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D8C1" w14:textId="3EFB34A3" w:rsidR="00A309AB" w:rsidRPr="00B257EE" w:rsidRDefault="00EB5FCF" w:rsidP="59A5D358">
      <w:pPr>
        <w:spacing w:before="100" w:beforeAutospacing="1" w:after="100" w:afterAutospacing="1" w:line="266" w:lineRule="atLeast"/>
        <w:outlineLvl w:val="0"/>
        <w:rPr>
          <w:rFonts w:ascii="Invesco Interstate Bold" w:hAnsi="Invesco Interstate Bold"/>
          <w:b/>
          <w:bCs/>
          <w:sz w:val="24"/>
          <w:szCs w:val="24"/>
        </w:rPr>
      </w:pPr>
      <w:proofErr w:type="spellStart"/>
      <w:r>
        <w:rPr>
          <w:rFonts w:ascii="Invesco Interstate Bold" w:hAnsi="Invesco Interstate Bold"/>
          <w:b/>
          <w:bCs/>
          <w:sz w:val="24"/>
          <w:szCs w:val="24"/>
        </w:rPr>
        <w:t>Invesco</w:t>
      </w:r>
      <w:proofErr w:type="spellEnd"/>
      <w:r>
        <w:rPr>
          <w:rFonts w:ascii="Invesco Interstate Bold" w:hAnsi="Invesco Interstate Bold"/>
          <w:b/>
          <w:bCs/>
          <w:sz w:val="24"/>
          <w:szCs w:val="24"/>
        </w:rPr>
        <w:t xml:space="preserve">: </w:t>
      </w:r>
      <w:r w:rsidR="000314AD">
        <w:rPr>
          <w:rFonts w:ascii="Invesco Interstate Bold" w:hAnsi="Invesco Interstate Bold"/>
          <w:b/>
          <w:bCs/>
          <w:sz w:val="24"/>
          <w:szCs w:val="24"/>
        </w:rPr>
        <w:t>Po druhé válce</w:t>
      </w:r>
      <w:r w:rsidR="003D703E">
        <w:rPr>
          <w:rFonts w:ascii="Invesco Interstate Bold" w:hAnsi="Invesco Interstate Bold"/>
          <w:b/>
          <w:bCs/>
          <w:sz w:val="24"/>
          <w:szCs w:val="24"/>
        </w:rPr>
        <w:t xml:space="preserve">: </w:t>
      </w:r>
      <w:r w:rsidR="000314AD">
        <w:rPr>
          <w:rFonts w:ascii="Invesco Interstate Bold" w:hAnsi="Invesco Interstate Bold"/>
          <w:b/>
          <w:bCs/>
          <w:sz w:val="24"/>
          <w:szCs w:val="24"/>
        </w:rPr>
        <w:t>Tři lekce</w:t>
      </w:r>
    </w:p>
    <w:p w14:paraId="40D26B36" w14:textId="6CCAE980" w:rsidR="003D703E" w:rsidRPr="000314AD" w:rsidRDefault="000314AD" w:rsidP="000314AD">
      <w:pPr>
        <w:pStyle w:val="key-takeawaysdesc"/>
        <w:spacing w:after="0"/>
        <w:jc w:val="both"/>
        <w:rPr>
          <w:rFonts w:ascii="Invesco Interstate Light" w:hAnsi="Invesco Interstate Light"/>
          <w:b/>
          <w:bCs/>
          <w:sz w:val="22"/>
          <w:szCs w:val="22"/>
          <w:lang w:eastAsia="de-DE"/>
        </w:rPr>
      </w:pPr>
      <w:r w:rsidRPr="000314AD">
        <w:rPr>
          <w:rFonts w:ascii="Invesco Interstate Light" w:hAnsi="Invesco Interstate Light"/>
          <w:b/>
          <w:bCs/>
          <w:sz w:val="22"/>
          <w:szCs w:val="22"/>
          <w:lang w:eastAsia="de-DE"/>
        </w:rPr>
        <w:t xml:space="preserve">Odborníci společnosti </w:t>
      </w:r>
      <w:proofErr w:type="spellStart"/>
      <w:r w:rsidRPr="000314AD">
        <w:rPr>
          <w:rFonts w:ascii="Invesco Interstate Light" w:hAnsi="Invesco Interstate Light"/>
          <w:b/>
          <w:bCs/>
          <w:sz w:val="22"/>
          <w:szCs w:val="22"/>
          <w:lang w:eastAsia="de-DE"/>
        </w:rPr>
        <w:t>Invesco</w:t>
      </w:r>
      <w:proofErr w:type="spellEnd"/>
      <w:r w:rsidRPr="000314AD">
        <w:rPr>
          <w:rFonts w:ascii="Invesco Interstate Light" w:hAnsi="Invesco Interstate Light"/>
          <w:b/>
          <w:bCs/>
          <w:sz w:val="22"/>
          <w:szCs w:val="22"/>
          <w:lang w:eastAsia="de-DE"/>
        </w:rPr>
        <w:t xml:space="preserve"> hodnotili tři možné scénáře týkající se dopadů válku na ekonomiku. V hlavním scénáři – který představuje opotřebovávací válku </w:t>
      </w:r>
      <w:r w:rsidRPr="000314AD">
        <w:rPr>
          <w:rFonts w:ascii="Invesco Interstate Light" w:hAnsi="Invesco Interstate Light"/>
          <w:b/>
          <w:bCs/>
          <w:sz w:val="22"/>
          <w:szCs w:val="22"/>
          <w:lang w:eastAsia="de-DE"/>
        </w:rPr>
        <w:t>– posuzovali</w:t>
      </w:r>
      <w:r w:rsidRPr="000314AD">
        <w:rPr>
          <w:rFonts w:ascii="Invesco Interstate Light" w:hAnsi="Invesco Interstate Light"/>
          <w:b/>
          <w:bCs/>
          <w:sz w:val="22"/>
          <w:szCs w:val="22"/>
          <w:lang w:eastAsia="de-DE"/>
        </w:rPr>
        <w:t xml:space="preserve"> možné přístupy k alokaci aktiv. Mezi další klíčová témata analýzy patřil dopad války na globalizovanou ekonomiku a její důsledky pro energetickou transformaci.</w:t>
      </w:r>
    </w:p>
    <w:p w14:paraId="529977B5" w14:textId="52C30CD6" w:rsidR="00652073" w:rsidRDefault="000314AD" w:rsidP="000314AD">
      <w:pPr>
        <w:pStyle w:val="Normlnweb"/>
        <w:jc w:val="both"/>
        <w:rPr>
          <w:rFonts w:ascii="Invesco Interstate Light" w:eastAsia="Times New Roman" w:hAnsi="Invesco Interstate Light"/>
          <w:sz w:val="22"/>
          <w:szCs w:val="22"/>
          <w:lang w:eastAsia="de-DE"/>
        </w:rPr>
      </w:pPr>
      <w:r w:rsidRPr="000314AD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Vzhledem k tomu, že ruský plán na rychlé vítězství na Ukrajině ztroskotal, jeví se jako nejpravděpodobnější scénář dlouhodobá válka.  </w:t>
      </w:r>
    </w:p>
    <w:p w14:paraId="164F6A25" w14:textId="77777777" w:rsidR="000314AD" w:rsidRPr="000314AD" w:rsidRDefault="000314AD" w:rsidP="000314AD">
      <w:pPr>
        <w:pStyle w:val="Normlnweb"/>
        <w:rPr>
          <w:rFonts w:ascii="Invesco Interstate Light" w:eastAsia="Times New Roman" w:hAnsi="Invesco Interstate Light"/>
          <w:sz w:val="22"/>
          <w:szCs w:val="22"/>
          <w:lang w:eastAsia="de-DE"/>
        </w:rPr>
      </w:pPr>
      <w:r w:rsidRPr="000314AD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Odborníci společnosti </w:t>
      </w:r>
      <w:proofErr w:type="spellStart"/>
      <w:r w:rsidRPr="000314AD">
        <w:rPr>
          <w:rFonts w:ascii="Invesco Interstate Light" w:eastAsia="Times New Roman" w:hAnsi="Invesco Interstate Light"/>
          <w:sz w:val="22"/>
          <w:szCs w:val="22"/>
          <w:lang w:eastAsia="de-DE"/>
        </w:rPr>
        <w:t>Invesco</w:t>
      </w:r>
      <w:proofErr w:type="spellEnd"/>
      <w:r w:rsidRPr="000314AD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 tento scénář spolu s dalšími hodnotili a diskutovali o ekonomice války. Zde je několik nejdůležitějších bodů.  </w:t>
      </w:r>
    </w:p>
    <w:p w14:paraId="4B003DDA" w14:textId="77777777" w:rsidR="000314AD" w:rsidRPr="000314AD" w:rsidRDefault="000314AD" w:rsidP="000314AD">
      <w:pPr>
        <w:pStyle w:val="Normlnweb"/>
        <w:rPr>
          <w:rFonts w:ascii="Invesco Interstate Light" w:eastAsia="Times New Roman" w:hAnsi="Invesco Interstate Light"/>
          <w:sz w:val="22"/>
          <w:szCs w:val="22"/>
          <w:lang w:eastAsia="de-DE"/>
        </w:rPr>
      </w:pPr>
      <w:r w:rsidRPr="000314AD"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>„Existuje množství různých scénářů, takže jsem se je pokusil rozdělit do tří širokých oblastí,"</w:t>
      </w:r>
      <w:r w:rsidRPr="000314AD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 vysvětluje Paul Jackson, globální vedoucí výzkumu alokace aktiv společnosti </w:t>
      </w:r>
      <w:proofErr w:type="spellStart"/>
      <w:r w:rsidRPr="000314AD">
        <w:rPr>
          <w:rFonts w:ascii="Invesco Interstate Light" w:eastAsia="Times New Roman" w:hAnsi="Invesco Interstate Light"/>
          <w:sz w:val="22"/>
          <w:szCs w:val="22"/>
          <w:lang w:eastAsia="de-DE"/>
        </w:rPr>
        <w:t>Invesco</w:t>
      </w:r>
      <w:proofErr w:type="spellEnd"/>
      <w:r w:rsidRPr="000314AD">
        <w:rPr>
          <w:rFonts w:ascii="Invesco Interstate Light" w:eastAsia="Times New Roman" w:hAnsi="Invesco Interstate Light"/>
          <w:sz w:val="22"/>
          <w:szCs w:val="22"/>
          <w:lang w:eastAsia="de-DE"/>
        </w:rPr>
        <w:t>. Obvykle vysoké ceny energií způsobí svou vlastní zkázu. Protože dochází ke snížení poptávky, ať už kvůli recesi, nebo kvůli změně zdrojů energie.</w:t>
      </w:r>
    </w:p>
    <w:p w14:paraId="1FD054BC" w14:textId="14F1490F" w:rsidR="000314AD" w:rsidRPr="00734704" w:rsidRDefault="000314AD" w:rsidP="00734704">
      <w:pPr>
        <w:pStyle w:val="Normlnweb"/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</w:pPr>
      <w:r w:rsidRPr="000314AD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Paul Jackson, globální vedoucí výzkumu alokace aktiv ve společnosti </w:t>
      </w:r>
      <w:proofErr w:type="spellStart"/>
      <w:r w:rsidRPr="000314AD">
        <w:rPr>
          <w:rFonts w:ascii="Invesco Interstate Light" w:eastAsia="Times New Roman" w:hAnsi="Invesco Interstate Light"/>
          <w:sz w:val="22"/>
          <w:szCs w:val="22"/>
          <w:lang w:eastAsia="de-DE"/>
        </w:rPr>
        <w:t>Invesco</w:t>
      </w:r>
      <w:proofErr w:type="spellEnd"/>
      <w:r w:rsidRPr="000314AD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 vysvětluje: </w:t>
      </w:r>
      <w:r w:rsidRPr="000314AD"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 xml:space="preserve">"Pokud se zamyslíte nad bezprostředním ekonomickým dopadem, je pro mě to, co bych pro globální ekonomiku nazval mírně negativní, možná </w:t>
      </w:r>
      <w:proofErr w:type="gramStart"/>
      <w:r w:rsidRPr="000314AD"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>0,5%</w:t>
      </w:r>
      <w:proofErr w:type="gramEnd"/>
      <w:r w:rsidRPr="000314AD"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 xml:space="preserve"> nebo 1% snížení HDP v roce 2022, plus mírné zvýšení inflace."</w:t>
      </w:r>
    </w:p>
    <w:p w14:paraId="6DC7C8B3" w14:textId="6C178A24" w:rsidR="00577CCA" w:rsidRPr="00277D7C" w:rsidRDefault="00734704" w:rsidP="00277D7C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>
        <w:rPr>
          <w:rFonts w:ascii="Invesco Interstate Light" w:hAnsi="Invesco Interstate Light"/>
          <w:sz w:val="22"/>
          <w:szCs w:val="22"/>
        </w:rPr>
        <w:t>Tabulka</w:t>
      </w:r>
      <w:r w:rsidR="00F22D04">
        <w:rPr>
          <w:rFonts w:ascii="Invesco Interstate Light" w:hAnsi="Invesco Interstate Light"/>
          <w:sz w:val="22"/>
          <w:szCs w:val="22"/>
        </w:rPr>
        <w:t xml:space="preserve"> 1 </w:t>
      </w:r>
      <w:r w:rsidR="00225C04">
        <w:rPr>
          <w:rFonts w:ascii="Invesco Interstate Light" w:hAnsi="Invesco Interstate Light"/>
          <w:sz w:val="22"/>
          <w:szCs w:val="22"/>
        </w:rPr>
        <w:t>–</w:t>
      </w:r>
      <w:r w:rsidR="00F22D04">
        <w:rPr>
          <w:rFonts w:ascii="Invesco Interstate Light" w:hAnsi="Invesco Interstate Light"/>
          <w:sz w:val="22"/>
          <w:szCs w:val="22"/>
        </w:rPr>
        <w:t xml:space="preserve"> </w:t>
      </w:r>
      <w:r>
        <w:rPr>
          <w:rFonts w:ascii="Invesco Interstate Light" w:hAnsi="Invesco Interstate Light"/>
          <w:sz w:val="22"/>
          <w:szCs w:val="22"/>
        </w:rPr>
        <w:t>Tři možné důsledky války:</w:t>
      </w:r>
    </w:p>
    <w:p w14:paraId="327A1DE6" w14:textId="77777777" w:rsidR="00277D7C" w:rsidRDefault="00277D7C" w:rsidP="00EB5FCF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3"/>
        <w:gridCol w:w="2432"/>
        <w:gridCol w:w="2612"/>
        <w:gridCol w:w="2392"/>
      </w:tblGrid>
      <w:tr w:rsidR="00734704" w14:paraId="675F9DBF" w14:textId="77777777" w:rsidTr="001E328F">
        <w:tc>
          <w:tcPr>
            <w:tcW w:w="2265" w:type="dxa"/>
            <w:shd w:val="clear" w:color="auto" w:fill="F6F6F6"/>
            <w:hideMark/>
          </w:tcPr>
          <w:p w14:paraId="5BCF2F59" w14:textId="77777777" w:rsidR="00734704" w:rsidRDefault="00734704" w:rsidP="001E328F">
            <w:pPr>
              <w:pStyle w:val="Normlnweb"/>
              <w:spacing w:beforeAutospacing="0" w:after="300" w:afterAutospacing="0" w:line="330" w:lineRule="atLeast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550" w:type="dxa"/>
            <w:shd w:val="clear" w:color="auto" w:fill="F6F6F6"/>
            <w:hideMark/>
          </w:tcPr>
          <w:p w14:paraId="36583E14" w14:textId="77777777" w:rsidR="00734704" w:rsidRDefault="00734704" w:rsidP="001E328F">
            <w:pPr>
              <w:pStyle w:val="Normlnweb"/>
              <w:spacing w:beforeAutospacing="0" w:after="300" w:afterAutospacing="0" w:line="330" w:lineRule="atLeast"/>
              <w:rPr>
                <w:color w:val="000000"/>
                <w:sz w:val="21"/>
                <w:szCs w:val="21"/>
              </w:rPr>
            </w:pPr>
            <w:r w:rsidRPr="00734704">
              <w:rPr>
                <w:rFonts w:ascii="Invesco Interstate Light" w:eastAsia="Times New Roman" w:hAnsi="Invesco Interstate Light"/>
                <w:b/>
                <w:bCs/>
                <w:sz w:val="22"/>
                <w:szCs w:val="22"/>
                <w:lang w:eastAsia="de-DE"/>
              </w:rPr>
              <w:t>Scénář 1: Business jako obvykle</w:t>
            </w:r>
          </w:p>
        </w:tc>
        <w:tc>
          <w:tcPr>
            <w:tcW w:w="2700" w:type="dxa"/>
            <w:shd w:val="clear" w:color="auto" w:fill="F6F6F6"/>
            <w:hideMark/>
          </w:tcPr>
          <w:p w14:paraId="72524973" w14:textId="77777777" w:rsidR="00734704" w:rsidRDefault="00734704" w:rsidP="001E328F">
            <w:pPr>
              <w:pStyle w:val="Normlnweb"/>
              <w:spacing w:beforeAutospacing="0" w:after="300" w:afterAutospacing="0" w:line="330" w:lineRule="atLeast"/>
              <w:rPr>
                <w:color w:val="000000"/>
                <w:sz w:val="21"/>
                <w:szCs w:val="21"/>
              </w:rPr>
            </w:pPr>
            <w:r w:rsidRPr="00734704">
              <w:rPr>
                <w:rFonts w:ascii="Invesco Interstate Light" w:eastAsia="Times New Roman" w:hAnsi="Invesco Interstate Light"/>
                <w:b/>
                <w:bCs/>
                <w:sz w:val="22"/>
                <w:szCs w:val="22"/>
                <w:lang w:eastAsia="de-DE"/>
              </w:rPr>
              <w:t>Scénář 2: Opotřebovávací válka</w:t>
            </w:r>
          </w:p>
        </w:tc>
        <w:tc>
          <w:tcPr>
            <w:tcW w:w="2505" w:type="dxa"/>
            <w:shd w:val="clear" w:color="auto" w:fill="F6F6F6"/>
            <w:hideMark/>
          </w:tcPr>
          <w:p w14:paraId="59D8A5DB" w14:textId="77777777" w:rsidR="00734704" w:rsidRDefault="00734704" w:rsidP="001E328F">
            <w:pPr>
              <w:pStyle w:val="Normlnweb"/>
              <w:spacing w:beforeAutospacing="0" w:after="300" w:afterAutospacing="0" w:line="330" w:lineRule="atLeast"/>
              <w:rPr>
                <w:color w:val="000000"/>
                <w:sz w:val="21"/>
                <w:szCs w:val="21"/>
              </w:rPr>
            </w:pPr>
            <w:r w:rsidRPr="00734704">
              <w:rPr>
                <w:rFonts w:ascii="Invesco Interstate Light" w:eastAsia="Times New Roman" w:hAnsi="Invesco Interstate Light"/>
                <w:b/>
                <w:bCs/>
                <w:sz w:val="22"/>
                <w:szCs w:val="22"/>
                <w:lang w:eastAsia="de-DE"/>
              </w:rPr>
              <w:t>Scénář 3: Prodloužená válka a energetická krize</w:t>
            </w:r>
          </w:p>
        </w:tc>
      </w:tr>
      <w:tr w:rsidR="00734704" w14:paraId="123F5BD4" w14:textId="77777777" w:rsidTr="001E328F">
        <w:tc>
          <w:tcPr>
            <w:tcW w:w="2265" w:type="dxa"/>
            <w:tcMar>
              <w:top w:w="180" w:type="dxa"/>
              <w:left w:w="300" w:type="dxa"/>
              <w:bottom w:w="240" w:type="dxa"/>
              <w:right w:w="300" w:type="dxa"/>
            </w:tcMar>
            <w:hideMark/>
          </w:tcPr>
          <w:p w14:paraId="5A338466" w14:textId="77777777" w:rsidR="00734704" w:rsidRDefault="00734704" w:rsidP="001E328F">
            <w:pPr>
              <w:pStyle w:val="Normlnweb"/>
              <w:spacing w:beforeAutospacing="0" w:after="300" w:afterAutospacing="0" w:line="330" w:lineRule="atLeast"/>
              <w:rPr>
                <w:color w:val="000000"/>
                <w:sz w:val="21"/>
                <w:szCs w:val="21"/>
              </w:rPr>
            </w:pPr>
            <w:r w:rsidRPr="00734704">
              <w:rPr>
                <w:rFonts w:ascii="Invesco Interstate Light" w:eastAsia="Times New Roman" w:hAnsi="Invesco Interstate Light"/>
                <w:b/>
                <w:bCs/>
                <w:sz w:val="22"/>
                <w:szCs w:val="22"/>
                <w:lang w:eastAsia="de-DE"/>
              </w:rPr>
              <w:t>Popis</w:t>
            </w:r>
          </w:p>
        </w:tc>
        <w:tc>
          <w:tcPr>
            <w:tcW w:w="2550" w:type="dxa"/>
            <w:tcMar>
              <w:top w:w="180" w:type="dxa"/>
              <w:left w:w="300" w:type="dxa"/>
              <w:bottom w:w="240" w:type="dxa"/>
              <w:right w:w="300" w:type="dxa"/>
            </w:tcMar>
            <w:hideMark/>
          </w:tcPr>
          <w:p w14:paraId="056B18FF" w14:textId="77777777" w:rsidR="00734704" w:rsidRDefault="00734704" w:rsidP="001E328F">
            <w:pPr>
              <w:pStyle w:val="Normlnweb"/>
              <w:spacing w:beforeAutospacing="0" w:after="300" w:afterAutospacing="0" w:line="330" w:lineRule="atLeast"/>
              <w:rPr>
                <w:color w:val="000000"/>
                <w:sz w:val="21"/>
                <w:szCs w:val="21"/>
              </w:rPr>
            </w:pPr>
            <w:r w:rsidRPr="00734704">
              <w:rPr>
                <w:rFonts w:ascii="Invesco Interstate Light" w:eastAsia="Times New Roman" w:hAnsi="Invesco Interstate Light"/>
                <w:sz w:val="22"/>
                <w:szCs w:val="22"/>
                <w:lang w:eastAsia="de-DE"/>
              </w:rPr>
              <w:t>Stažení ruských vojsk nebo obsazení Ukrajiny v půlce 2022</w:t>
            </w:r>
          </w:p>
        </w:tc>
        <w:tc>
          <w:tcPr>
            <w:tcW w:w="2700" w:type="dxa"/>
            <w:tcMar>
              <w:top w:w="180" w:type="dxa"/>
              <w:left w:w="300" w:type="dxa"/>
              <w:bottom w:w="240" w:type="dxa"/>
              <w:right w:w="300" w:type="dxa"/>
            </w:tcMar>
            <w:hideMark/>
          </w:tcPr>
          <w:p w14:paraId="78AA9D3D" w14:textId="77777777" w:rsidR="00734704" w:rsidRPr="00734704" w:rsidRDefault="00734704" w:rsidP="001E328F">
            <w:pPr>
              <w:pStyle w:val="Normlnweb"/>
              <w:spacing w:beforeAutospacing="0" w:after="300" w:afterAutospacing="0" w:line="330" w:lineRule="atLeast"/>
              <w:rPr>
                <w:rFonts w:ascii="Invesco Interstate Light" w:eastAsia="Times New Roman" w:hAnsi="Invesco Interstate Light"/>
                <w:sz w:val="22"/>
                <w:szCs w:val="22"/>
                <w:lang w:eastAsia="de-DE"/>
              </w:rPr>
            </w:pPr>
            <w:r w:rsidRPr="00734704">
              <w:rPr>
                <w:rFonts w:ascii="Invesco Interstate Light" w:eastAsia="Times New Roman" w:hAnsi="Invesco Interstate Light"/>
                <w:sz w:val="22"/>
                <w:szCs w:val="22"/>
                <w:lang w:eastAsia="de-DE"/>
              </w:rPr>
              <w:t xml:space="preserve">Ukrajinský odpor </w:t>
            </w:r>
            <w:proofErr w:type="gramStart"/>
            <w:r w:rsidRPr="00734704">
              <w:rPr>
                <w:rFonts w:ascii="Invesco Interstate Light" w:eastAsia="Times New Roman" w:hAnsi="Invesco Interstate Light"/>
                <w:sz w:val="22"/>
                <w:szCs w:val="22"/>
                <w:lang w:eastAsia="de-DE"/>
              </w:rPr>
              <w:t>prodlouží</w:t>
            </w:r>
            <w:proofErr w:type="gramEnd"/>
            <w:r w:rsidRPr="00734704">
              <w:rPr>
                <w:rFonts w:ascii="Invesco Interstate Light" w:eastAsia="Times New Roman" w:hAnsi="Invesco Interstate Light"/>
                <w:sz w:val="22"/>
                <w:szCs w:val="22"/>
                <w:lang w:eastAsia="de-DE"/>
              </w:rPr>
              <w:t xml:space="preserve"> válku v několikaletou záležitost</w:t>
            </w:r>
          </w:p>
        </w:tc>
        <w:tc>
          <w:tcPr>
            <w:tcW w:w="2505" w:type="dxa"/>
            <w:tcMar>
              <w:top w:w="180" w:type="dxa"/>
              <w:left w:w="300" w:type="dxa"/>
              <w:bottom w:w="240" w:type="dxa"/>
              <w:right w:w="300" w:type="dxa"/>
            </w:tcMar>
            <w:hideMark/>
          </w:tcPr>
          <w:p w14:paraId="445F2C9D" w14:textId="77777777" w:rsidR="00734704" w:rsidRDefault="00734704" w:rsidP="001E328F">
            <w:pPr>
              <w:pStyle w:val="Normlnweb"/>
              <w:spacing w:beforeAutospacing="0" w:after="300" w:afterAutospacing="0" w:line="330" w:lineRule="atLeast"/>
              <w:rPr>
                <w:color w:val="000000"/>
                <w:sz w:val="21"/>
                <w:szCs w:val="21"/>
              </w:rPr>
            </w:pPr>
            <w:r w:rsidRPr="00734704">
              <w:rPr>
                <w:rFonts w:ascii="Invesco Interstate Light" w:eastAsia="Times New Roman" w:hAnsi="Invesco Interstate Light"/>
                <w:sz w:val="22"/>
                <w:szCs w:val="22"/>
                <w:lang w:eastAsia="de-DE"/>
              </w:rPr>
              <w:t>Válka se prodlužuje a Rusko omezuje dodávky energie do Evropy</w:t>
            </w:r>
          </w:p>
        </w:tc>
      </w:tr>
      <w:tr w:rsidR="00734704" w14:paraId="54E1C7B0" w14:textId="77777777" w:rsidTr="001E328F">
        <w:tc>
          <w:tcPr>
            <w:tcW w:w="2265" w:type="dxa"/>
            <w:tcMar>
              <w:top w:w="180" w:type="dxa"/>
              <w:left w:w="300" w:type="dxa"/>
              <w:bottom w:w="240" w:type="dxa"/>
              <w:right w:w="300" w:type="dxa"/>
            </w:tcMar>
            <w:hideMark/>
          </w:tcPr>
          <w:p w14:paraId="23B290DC" w14:textId="77777777" w:rsidR="00734704" w:rsidRDefault="00734704" w:rsidP="001E328F">
            <w:pPr>
              <w:pStyle w:val="Normlnweb"/>
              <w:spacing w:beforeAutospacing="0" w:after="300" w:afterAutospacing="0" w:line="330" w:lineRule="atLeast"/>
              <w:rPr>
                <w:color w:val="000000"/>
                <w:sz w:val="21"/>
                <w:szCs w:val="21"/>
              </w:rPr>
            </w:pPr>
            <w:r w:rsidRPr="00734704">
              <w:rPr>
                <w:rFonts w:ascii="Invesco Interstate Light" w:eastAsia="Times New Roman" w:hAnsi="Invesco Interstate Light"/>
                <w:b/>
                <w:bCs/>
                <w:sz w:val="22"/>
                <w:szCs w:val="22"/>
                <w:lang w:eastAsia="de-DE"/>
              </w:rPr>
              <w:t>Ceny komodit</w:t>
            </w:r>
          </w:p>
        </w:tc>
        <w:tc>
          <w:tcPr>
            <w:tcW w:w="2550" w:type="dxa"/>
            <w:tcMar>
              <w:top w:w="180" w:type="dxa"/>
              <w:left w:w="300" w:type="dxa"/>
              <w:bottom w:w="240" w:type="dxa"/>
              <w:right w:w="300" w:type="dxa"/>
            </w:tcMar>
            <w:hideMark/>
          </w:tcPr>
          <w:p w14:paraId="146C0E48" w14:textId="77777777" w:rsidR="00734704" w:rsidRDefault="00734704" w:rsidP="001E328F">
            <w:pPr>
              <w:pStyle w:val="Normlnweb"/>
              <w:spacing w:beforeAutospacing="0" w:after="300" w:afterAutospacing="0" w:line="330" w:lineRule="atLeast"/>
              <w:rPr>
                <w:color w:val="000000"/>
                <w:sz w:val="21"/>
                <w:szCs w:val="21"/>
              </w:rPr>
            </w:pPr>
            <w:r w:rsidRPr="00734704">
              <w:rPr>
                <w:rFonts w:ascii="Invesco Interstate Light" w:eastAsia="Times New Roman" w:hAnsi="Invesco Interstate Light"/>
                <w:sz w:val="22"/>
                <w:szCs w:val="22"/>
                <w:lang w:eastAsia="de-DE"/>
              </w:rPr>
              <w:t>Pokles</w:t>
            </w:r>
          </w:p>
        </w:tc>
        <w:tc>
          <w:tcPr>
            <w:tcW w:w="2700" w:type="dxa"/>
            <w:tcMar>
              <w:top w:w="180" w:type="dxa"/>
              <w:left w:w="300" w:type="dxa"/>
              <w:bottom w:w="240" w:type="dxa"/>
              <w:right w:w="300" w:type="dxa"/>
            </w:tcMar>
            <w:hideMark/>
          </w:tcPr>
          <w:p w14:paraId="106CA924" w14:textId="77777777" w:rsidR="00734704" w:rsidRDefault="00734704" w:rsidP="001E328F">
            <w:pPr>
              <w:pStyle w:val="Normlnweb"/>
              <w:spacing w:beforeAutospacing="0" w:after="300" w:afterAutospacing="0" w:line="330" w:lineRule="atLeast"/>
              <w:rPr>
                <w:color w:val="000000"/>
                <w:sz w:val="21"/>
                <w:szCs w:val="21"/>
              </w:rPr>
            </w:pPr>
            <w:r w:rsidRPr="00734704">
              <w:rPr>
                <w:rFonts w:ascii="Invesco Interstate Light" w:eastAsia="Times New Roman" w:hAnsi="Invesco Interstate Light"/>
                <w:sz w:val="22"/>
                <w:szCs w:val="22"/>
                <w:lang w:eastAsia="de-DE"/>
              </w:rPr>
              <w:t>Stabilní, na vyšších hladinách</w:t>
            </w:r>
          </w:p>
        </w:tc>
        <w:tc>
          <w:tcPr>
            <w:tcW w:w="2505" w:type="dxa"/>
            <w:tcMar>
              <w:top w:w="180" w:type="dxa"/>
              <w:left w:w="300" w:type="dxa"/>
              <w:bottom w:w="240" w:type="dxa"/>
              <w:right w:w="300" w:type="dxa"/>
            </w:tcMar>
            <w:hideMark/>
          </w:tcPr>
          <w:p w14:paraId="33A17A68" w14:textId="77777777" w:rsidR="00734704" w:rsidRDefault="00734704" w:rsidP="001E328F">
            <w:pPr>
              <w:pStyle w:val="Normlnweb"/>
              <w:spacing w:beforeAutospacing="0" w:after="300" w:afterAutospacing="0" w:line="330" w:lineRule="atLeast"/>
              <w:rPr>
                <w:color w:val="000000"/>
                <w:sz w:val="21"/>
                <w:szCs w:val="21"/>
              </w:rPr>
            </w:pPr>
            <w:r w:rsidRPr="00734704">
              <w:rPr>
                <w:rFonts w:ascii="Invesco Interstate Light" w:eastAsia="Times New Roman" w:hAnsi="Invesco Interstate Light"/>
                <w:sz w:val="22"/>
                <w:szCs w:val="22"/>
                <w:lang w:eastAsia="de-DE"/>
              </w:rPr>
              <w:t>Velký nárůst</w:t>
            </w:r>
          </w:p>
        </w:tc>
      </w:tr>
      <w:tr w:rsidR="00734704" w14:paraId="7A86F88E" w14:textId="77777777" w:rsidTr="001E328F">
        <w:tc>
          <w:tcPr>
            <w:tcW w:w="2265" w:type="dxa"/>
            <w:tcMar>
              <w:top w:w="180" w:type="dxa"/>
              <w:left w:w="300" w:type="dxa"/>
              <w:bottom w:w="240" w:type="dxa"/>
              <w:right w:w="300" w:type="dxa"/>
            </w:tcMar>
            <w:hideMark/>
          </w:tcPr>
          <w:p w14:paraId="74B697F5" w14:textId="77777777" w:rsidR="00734704" w:rsidRDefault="00734704" w:rsidP="001E328F">
            <w:pPr>
              <w:pStyle w:val="Normlnweb"/>
              <w:spacing w:beforeAutospacing="0" w:after="300" w:afterAutospacing="0" w:line="330" w:lineRule="atLeast"/>
              <w:rPr>
                <w:color w:val="000000"/>
                <w:sz w:val="21"/>
                <w:szCs w:val="21"/>
              </w:rPr>
            </w:pPr>
            <w:r w:rsidRPr="00734704">
              <w:rPr>
                <w:rFonts w:ascii="Invesco Interstate Light" w:eastAsia="Times New Roman" w:hAnsi="Invesco Interstate Light"/>
                <w:b/>
                <w:bCs/>
                <w:sz w:val="22"/>
                <w:szCs w:val="22"/>
                <w:lang w:eastAsia="de-DE"/>
              </w:rPr>
              <w:t>Dopad na světový HDP (2022)</w:t>
            </w:r>
          </w:p>
        </w:tc>
        <w:tc>
          <w:tcPr>
            <w:tcW w:w="2550" w:type="dxa"/>
            <w:tcMar>
              <w:top w:w="180" w:type="dxa"/>
              <w:left w:w="300" w:type="dxa"/>
              <w:bottom w:w="240" w:type="dxa"/>
              <w:right w:w="300" w:type="dxa"/>
            </w:tcMar>
            <w:hideMark/>
          </w:tcPr>
          <w:p w14:paraId="1BF076DC" w14:textId="77777777" w:rsidR="00734704" w:rsidRDefault="00734704" w:rsidP="001E328F">
            <w:pPr>
              <w:pStyle w:val="Normlnweb"/>
              <w:spacing w:beforeAutospacing="0" w:after="300" w:afterAutospacing="0" w:line="330" w:lineRule="atLeast"/>
              <w:rPr>
                <w:color w:val="000000"/>
                <w:sz w:val="21"/>
                <w:szCs w:val="21"/>
              </w:rPr>
            </w:pPr>
            <w:r w:rsidRPr="00734704">
              <w:rPr>
                <w:rFonts w:ascii="Invesco Interstate Light" w:eastAsia="Times New Roman" w:hAnsi="Invesco Interstate Light"/>
                <w:sz w:val="22"/>
                <w:szCs w:val="22"/>
                <w:lang w:eastAsia="de-DE"/>
              </w:rPr>
              <w:t>Lehce negativní</w:t>
            </w:r>
          </w:p>
        </w:tc>
        <w:tc>
          <w:tcPr>
            <w:tcW w:w="2700" w:type="dxa"/>
            <w:tcMar>
              <w:top w:w="180" w:type="dxa"/>
              <w:left w:w="300" w:type="dxa"/>
              <w:bottom w:w="240" w:type="dxa"/>
              <w:right w:w="300" w:type="dxa"/>
            </w:tcMar>
            <w:hideMark/>
          </w:tcPr>
          <w:p w14:paraId="730C9C47" w14:textId="77777777" w:rsidR="00734704" w:rsidRPr="00734704" w:rsidRDefault="00734704" w:rsidP="001E328F">
            <w:pPr>
              <w:pStyle w:val="Normlnweb"/>
              <w:spacing w:beforeAutospacing="0" w:after="300" w:afterAutospacing="0" w:line="330" w:lineRule="atLeast"/>
              <w:rPr>
                <w:rFonts w:ascii="Invesco Interstate Light" w:eastAsia="Times New Roman" w:hAnsi="Invesco Interstate Light"/>
                <w:sz w:val="22"/>
                <w:szCs w:val="22"/>
                <w:lang w:eastAsia="de-DE"/>
              </w:rPr>
            </w:pPr>
            <w:r w:rsidRPr="00734704">
              <w:rPr>
                <w:rFonts w:ascii="Invesco Interstate Light" w:eastAsia="Times New Roman" w:hAnsi="Invesco Interstate Light"/>
                <w:sz w:val="22"/>
                <w:szCs w:val="22"/>
                <w:lang w:eastAsia="de-DE"/>
              </w:rPr>
              <w:t>Středně negativní</w:t>
            </w:r>
          </w:p>
        </w:tc>
        <w:tc>
          <w:tcPr>
            <w:tcW w:w="2505" w:type="dxa"/>
            <w:tcMar>
              <w:top w:w="180" w:type="dxa"/>
              <w:left w:w="300" w:type="dxa"/>
              <w:bottom w:w="240" w:type="dxa"/>
              <w:right w:w="300" w:type="dxa"/>
            </w:tcMar>
            <w:hideMark/>
          </w:tcPr>
          <w:p w14:paraId="45D43F23" w14:textId="77777777" w:rsidR="00734704" w:rsidRPr="00734704" w:rsidRDefault="00734704" w:rsidP="001E328F">
            <w:pPr>
              <w:pStyle w:val="Normlnweb"/>
              <w:spacing w:beforeAutospacing="0" w:after="300" w:afterAutospacing="0" w:line="330" w:lineRule="atLeast"/>
              <w:rPr>
                <w:rFonts w:ascii="Invesco Interstate Light" w:eastAsia="Times New Roman" w:hAnsi="Invesco Interstate Light"/>
                <w:sz w:val="22"/>
                <w:szCs w:val="22"/>
                <w:lang w:eastAsia="de-DE"/>
              </w:rPr>
            </w:pPr>
            <w:r w:rsidRPr="00734704">
              <w:rPr>
                <w:rFonts w:ascii="Invesco Interstate Light" w:eastAsia="Times New Roman" w:hAnsi="Invesco Interstate Light"/>
                <w:sz w:val="22"/>
                <w:szCs w:val="22"/>
                <w:lang w:eastAsia="de-DE"/>
              </w:rPr>
              <w:t>Výrazně negativní</w:t>
            </w:r>
          </w:p>
        </w:tc>
      </w:tr>
      <w:tr w:rsidR="00734704" w14:paraId="2C370B5B" w14:textId="77777777" w:rsidTr="001E328F">
        <w:tc>
          <w:tcPr>
            <w:tcW w:w="2265" w:type="dxa"/>
            <w:tcMar>
              <w:top w:w="180" w:type="dxa"/>
              <w:left w:w="300" w:type="dxa"/>
              <w:bottom w:w="240" w:type="dxa"/>
              <w:right w:w="300" w:type="dxa"/>
            </w:tcMar>
            <w:hideMark/>
          </w:tcPr>
          <w:p w14:paraId="26FA4D6F" w14:textId="77777777" w:rsidR="00734704" w:rsidRDefault="00734704" w:rsidP="001E328F">
            <w:pPr>
              <w:pStyle w:val="Normlnweb"/>
              <w:spacing w:beforeAutospacing="0" w:after="300" w:afterAutospacing="0" w:line="330" w:lineRule="atLeast"/>
              <w:rPr>
                <w:color w:val="000000"/>
                <w:sz w:val="21"/>
                <w:szCs w:val="21"/>
              </w:rPr>
            </w:pPr>
            <w:r w:rsidRPr="00734704">
              <w:rPr>
                <w:rFonts w:ascii="Invesco Interstate Light" w:eastAsia="Times New Roman" w:hAnsi="Invesco Interstate Light"/>
                <w:b/>
                <w:bCs/>
                <w:sz w:val="22"/>
                <w:szCs w:val="22"/>
                <w:lang w:eastAsia="de-DE"/>
              </w:rPr>
              <w:lastRenderedPageBreak/>
              <w:t>Riziko recese</w:t>
            </w:r>
          </w:p>
        </w:tc>
        <w:tc>
          <w:tcPr>
            <w:tcW w:w="2550" w:type="dxa"/>
            <w:tcMar>
              <w:top w:w="180" w:type="dxa"/>
              <w:left w:w="300" w:type="dxa"/>
              <w:bottom w:w="240" w:type="dxa"/>
              <w:right w:w="300" w:type="dxa"/>
            </w:tcMar>
            <w:hideMark/>
          </w:tcPr>
          <w:p w14:paraId="6B7959E3" w14:textId="77777777" w:rsidR="00734704" w:rsidRDefault="00734704" w:rsidP="001E328F">
            <w:pPr>
              <w:pStyle w:val="Normlnweb"/>
              <w:spacing w:beforeAutospacing="0" w:after="300" w:afterAutospacing="0" w:line="330" w:lineRule="atLeast"/>
              <w:rPr>
                <w:color w:val="000000"/>
                <w:sz w:val="21"/>
                <w:szCs w:val="21"/>
              </w:rPr>
            </w:pPr>
            <w:r w:rsidRPr="00734704">
              <w:rPr>
                <w:rFonts w:ascii="Invesco Interstate Light" w:eastAsia="Times New Roman" w:hAnsi="Invesco Interstate Light"/>
                <w:sz w:val="22"/>
                <w:szCs w:val="22"/>
                <w:lang w:eastAsia="de-DE"/>
              </w:rPr>
              <w:t>Nízké</w:t>
            </w:r>
          </w:p>
        </w:tc>
        <w:tc>
          <w:tcPr>
            <w:tcW w:w="2700" w:type="dxa"/>
            <w:tcMar>
              <w:top w:w="180" w:type="dxa"/>
              <w:left w:w="300" w:type="dxa"/>
              <w:bottom w:w="240" w:type="dxa"/>
              <w:right w:w="300" w:type="dxa"/>
            </w:tcMar>
            <w:hideMark/>
          </w:tcPr>
          <w:p w14:paraId="297A4D02" w14:textId="77777777" w:rsidR="00734704" w:rsidRDefault="00734704" w:rsidP="001E328F">
            <w:pPr>
              <w:pStyle w:val="Normlnweb"/>
              <w:spacing w:beforeAutospacing="0" w:after="300" w:afterAutospacing="0" w:line="330" w:lineRule="atLeast"/>
              <w:rPr>
                <w:color w:val="000000"/>
                <w:sz w:val="21"/>
                <w:szCs w:val="21"/>
              </w:rPr>
            </w:pPr>
            <w:r w:rsidRPr="00734704">
              <w:rPr>
                <w:rFonts w:ascii="Invesco Interstate Light" w:eastAsia="Times New Roman" w:hAnsi="Invesco Interstate Light"/>
                <w:sz w:val="22"/>
                <w:szCs w:val="22"/>
                <w:lang w:eastAsia="de-DE"/>
              </w:rPr>
              <w:t>Střední</w:t>
            </w:r>
          </w:p>
        </w:tc>
        <w:tc>
          <w:tcPr>
            <w:tcW w:w="2505" w:type="dxa"/>
            <w:tcMar>
              <w:top w:w="180" w:type="dxa"/>
              <w:left w:w="300" w:type="dxa"/>
              <w:bottom w:w="240" w:type="dxa"/>
              <w:right w:w="300" w:type="dxa"/>
            </w:tcMar>
            <w:hideMark/>
          </w:tcPr>
          <w:p w14:paraId="53E8FCCC" w14:textId="77777777" w:rsidR="00734704" w:rsidRDefault="00734704" w:rsidP="001E328F">
            <w:pPr>
              <w:pStyle w:val="Normlnweb"/>
              <w:spacing w:beforeAutospacing="0" w:after="300" w:afterAutospacing="0" w:line="330" w:lineRule="atLeast"/>
              <w:rPr>
                <w:color w:val="000000"/>
                <w:sz w:val="21"/>
                <w:szCs w:val="21"/>
              </w:rPr>
            </w:pPr>
            <w:r w:rsidRPr="00734704">
              <w:rPr>
                <w:rFonts w:ascii="Invesco Interstate Light" w:eastAsia="Times New Roman" w:hAnsi="Invesco Interstate Light"/>
                <w:sz w:val="22"/>
                <w:szCs w:val="22"/>
                <w:lang w:eastAsia="de-DE"/>
              </w:rPr>
              <w:t>Vysoké</w:t>
            </w: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734704" w14:paraId="23F8859C" w14:textId="77777777" w:rsidTr="001E328F">
        <w:tc>
          <w:tcPr>
            <w:tcW w:w="2265" w:type="dxa"/>
            <w:tcMar>
              <w:top w:w="180" w:type="dxa"/>
              <w:left w:w="300" w:type="dxa"/>
              <w:bottom w:w="240" w:type="dxa"/>
              <w:right w:w="300" w:type="dxa"/>
            </w:tcMar>
            <w:hideMark/>
          </w:tcPr>
          <w:p w14:paraId="56BB7574" w14:textId="77777777" w:rsidR="00734704" w:rsidRDefault="00734704" w:rsidP="001E328F">
            <w:pPr>
              <w:pStyle w:val="Normlnweb"/>
              <w:spacing w:beforeAutospacing="0" w:after="300" w:afterAutospacing="0" w:line="330" w:lineRule="atLeast"/>
              <w:rPr>
                <w:color w:val="000000"/>
                <w:sz w:val="21"/>
                <w:szCs w:val="21"/>
              </w:rPr>
            </w:pPr>
            <w:r w:rsidRPr="00734704">
              <w:rPr>
                <w:rFonts w:ascii="Invesco Interstate Light" w:eastAsia="Times New Roman" w:hAnsi="Invesco Interstate Light"/>
                <w:b/>
                <w:bCs/>
                <w:sz w:val="22"/>
                <w:szCs w:val="22"/>
                <w:lang w:eastAsia="de-DE"/>
              </w:rPr>
              <w:t>Vliv na inflaci (2022/3)</w:t>
            </w:r>
          </w:p>
        </w:tc>
        <w:tc>
          <w:tcPr>
            <w:tcW w:w="2550" w:type="dxa"/>
            <w:tcMar>
              <w:top w:w="180" w:type="dxa"/>
              <w:left w:w="300" w:type="dxa"/>
              <w:bottom w:w="240" w:type="dxa"/>
              <w:right w:w="300" w:type="dxa"/>
            </w:tcMar>
            <w:hideMark/>
          </w:tcPr>
          <w:p w14:paraId="7095C359" w14:textId="77777777" w:rsidR="00734704" w:rsidRDefault="00734704" w:rsidP="001E328F">
            <w:pPr>
              <w:pStyle w:val="Normlnweb"/>
              <w:spacing w:beforeAutospacing="0" w:after="300" w:afterAutospacing="0" w:line="330" w:lineRule="atLeast"/>
              <w:rPr>
                <w:color w:val="000000"/>
                <w:sz w:val="21"/>
                <w:szCs w:val="21"/>
              </w:rPr>
            </w:pPr>
            <w:r w:rsidRPr="00734704">
              <w:rPr>
                <w:rFonts w:ascii="Invesco Interstate Light" w:eastAsia="Times New Roman" w:hAnsi="Invesco Interstate Light"/>
                <w:sz w:val="22"/>
                <w:szCs w:val="22"/>
                <w:lang w:eastAsia="de-DE"/>
              </w:rPr>
              <w:t>Lehké zvýšení</w:t>
            </w:r>
          </w:p>
        </w:tc>
        <w:tc>
          <w:tcPr>
            <w:tcW w:w="2700" w:type="dxa"/>
            <w:tcMar>
              <w:top w:w="180" w:type="dxa"/>
              <w:left w:w="300" w:type="dxa"/>
              <w:bottom w:w="240" w:type="dxa"/>
              <w:right w:w="300" w:type="dxa"/>
            </w:tcMar>
            <w:hideMark/>
          </w:tcPr>
          <w:p w14:paraId="3C740FDD" w14:textId="77777777" w:rsidR="00734704" w:rsidRDefault="00734704" w:rsidP="001E328F">
            <w:pPr>
              <w:pStyle w:val="Normlnweb"/>
              <w:spacing w:beforeAutospacing="0" w:after="300" w:afterAutospacing="0" w:line="330" w:lineRule="atLeast"/>
              <w:rPr>
                <w:color w:val="000000"/>
                <w:sz w:val="21"/>
                <w:szCs w:val="21"/>
              </w:rPr>
            </w:pPr>
            <w:r w:rsidRPr="00734704">
              <w:rPr>
                <w:rFonts w:ascii="Invesco Interstate Light" w:eastAsia="Times New Roman" w:hAnsi="Invesco Interstate Light"/>
                <w:sz w:val="22"/>
                <w:szCs w:val="22"/>
                <w:lang w:eastAsia="de-DE"/>
              </w:rPr>
              <w:t>Střední zvýšení</w:t>
            </w:r>
          </w:p>
        </w:tc>
        <w:tc>
          <w:tcPr>
            <w:tcW w:w="2505" w:type="dxa"/>
            <w:tcMar>
              <w:top w:w="180" w:type="dxa"/>
              <w:left w:w="300" w:type="dxa"/>
              <w:bottom w:w="240" w:type="dxa"/>
              <w:right w:w="300" w:type="dxa"/>
            </w:tcMar>
            <w:hideMark/>
          </w:tcPr>
          <w:p w14:paraId="4B9165BB" w14:textId="77777777" w:rsidR="00734704" w:rsidRDefault="00734704" w:rsidP="001E328F">
            <w:pPr>
              <w:pStyle w:val="Normlnweb"/>
              <w:spacing w:beforeAutospacing="0" w:after="300" w:afterAutospacing="0" w:line="330" w:lineRule="atLeast"/>
              <w:rPr>
                <w:color w:val="000000"/>
                <w:sz w:val="21"/>
                <w:szCs w:val="21"/>
              </w:rPr>
            </w:pPr>
            <w:r w:rsidRPr="00734704">
              <w:rPr>
                <w:rFonts w:ascii="Invesco Interstate Light" w:eastAsia="Times New Roman" w:hAnsi="Invesco Interstate Light"/>
                <w:sz w:val="22"/>
                <w:szCs w:val="22"/>
                <w:lang w:eastAsia="de-DE"/>
              </w:rPr>
              <w:t>Silné zvýšení a pak pokles</w:t>
            </w:r>
          </w:p>
        </w:tc>
      </w:tr>
      <w:tr w:rsidR="00734704" w14:paraId="3DDA7366" w14:textId="77777777" w:rsidTr="001E328F">
        <w:tc>
          <w:tcPr>
            <w:tcW w:w="2265" w:type="dxa"/>
            <w:tcMar>
              <w:top w:w="180" w:type="dxa"/>
              <w:left w:w="300" w:type="dxa"/>
              <w:bottom w:w="240" w:type="dxa"/>
              <w:right w:w="300" w:type="dxa"/>
            </w:tcMar>
            <w:hideMark/>
          </w:tcPr>
          <w:p w14:paraId="102A80E0" w14:textId="77777777" w:rsidR="00734704" w:rsidRPr="00734704" w:rsidRDefault="00734704" w:rsidP="001E328F">
            <w:pPr>
              <w:pStyle w:val="Normlnweb"/>
              <w:spacing w:beforeAutospacing="0" w:after="300" w:afterAutospacing="0" w:line="330" w:lineRule="atLeast"/>
              <w:rPr>
                <w:rFonts w:ascii="Invesco Interstate Light" w:eastAsia="Times New Roman" w:hAnsi="Invesco Interstate Light"/>
                <w:b/>
                <w:bCs/>
                <w:sz w:val="22"/>
                <w:szCs w:val="22"/>
                <w:lang w:eastAsia="de-DE"/>
              </w:rPr>
            </w:pPr>
            <w:r w:rsidRPr="00734704">
              <w:rPr>
                <w:rFonts w:ascii="Invesco Interstate Light" w:eastAsia="Times New Roman" w:hAnsi="Invesco Interstate Light"/>
                <w:b/>
                <w:bCs/>
                <w:sz w:val="22"/>
                <w:szCs w:val="22"/>
                <w:lang w:eastAsia="de-DE"/>
              </w:rPr>
              <w:t>Stagflační riziko</w:t>
            </w:r>
          </w:p>
        </w:tc>
        <w:tc>
          <w:tcPr>
            <w:tcW w:w="2550" w:type="dxa"/>
            <w:tcMar>
              <w:top w:w="180" w:type="dxa"/>
              <w:left w:w="300" w:type="dxa"/>
              <w:bottom w:w="240" w:type="dxa"/>
              <w:right w:w="300" w:type="dxa"/>
            </w:tcMar>
            <w:hideMark/>
          </w:tcPr>
          <w:p w14:paraId="499EC4A0" w14:textId="77777777" w:rsidR="00734704" w:rsidRDefault="00734704" w:rsidP="001E328F">
            <w:pPr>
              <w:pStyle w:val="Normlnweb"/>
              <w:spacing w:beforeAutospacing="0" w:after="300" w:afterAutospacing="0" w:line="330" w:lineRule="atLeast"/>
              <w:rPr>
                <w:color w:val="000000"/>
                <w:sz w:val="21"/>
                <w:szCs w:val="21"/>
              </w:rPr>
            </w:pPr>
            <w:r w:rsidRPr="00734704">
              <w:rPr>
                <w:rFonts w:ascii="Invesco Interstate Light" w:eastAsia="Times New Roman" w:hAnsi="Invesco Interstate Light"/>
                <w:sz w:val="22"/>
                <w:szCs w:val="22"/>
                <w:lang w:eastAsia="de-DE"/>
              </w:rPr>
              <w:t>Nízké (vysoké V Rusku, Na Ukrajině a v Bělorusku)</w:t>
            </w:r>
          </w:p>
        </w:tc>
        <w:tc>
          <w:tcPr>
            <w:tcW w:w="2700" w:type="dxa"/>
            <w:tcMar>
              <w:top w:w="180" w:type="dxa"/>
              <w:left w:w="300" w:type="dxa"/>
              <w:bottom w:w="240" w:type="dxa"/>
              <w:right w:w="300" w:type="dxa"/>
            </w:tcMar>
            <w:hideMark/>
          </w:tcPr>
          <w:p w14:paraId="6AEA1141" w14:textId="77777777" w:rsidR="00734704" w:rsidRDefault="00734704" w:rsidP="001E328F">
            <w:pPr>
              <w:pStyle w:val="Normlnweb"/>
              <w:spacing w:beforeAutospacing="0" w:after="300" w:afterAutospacing="0" w:line="330" w:lineRule="atLeast"/>
              <w:rPr>
                <w:color w:val="000000"/>
                <w:sz w:val="21"/>
                <w:szCs w:val="21"/>
              </w:rPr>
            </w:pPr>
            <w:r w:rsidRPr="00734704">
              <w:rPr>
                <w:rFonts w:ascii="Invesco Interstate Light" w:eastAsia="Times New Roman" w:hAnsi="Invesco Interstate Light"/>
                <w:sz w:val="22"/>
                <w:szCs w:val="22"/>
                <w:lang w:eastAsia="de-DE"/>
              </w:rPr>
              <w:t>Střední (vyšší v zemích blízkých konfliktu)</w:t>
            </w:r>
          </w:p>
        </w:tc>
        <w:tc>
          <w:tcPr>
            <w:tcW w:w="2505" w:type="dxa"/>
            <w:tcMar>
              <w:top w:w="180" w:type="dxa"/>
              <w:left w:w="300" w:type="dxa"/>
              <w:bottom w:w="240" w:type="dxa"/>
              <w:right w:w="300" w:type="dxa"/>
            </w:tcMar>
            <w:hideMark/>
          </w:tcPr>
          <w:p w14:paraId="30A4D05E" w14:textId="77777777" w:rsidR="00734704" w:rsidRDefault="00734704" w:rsidP="001E328F">
            <w:pPr>
              <w:pStyle w:val="Normlnweb"/>
              <w:spacing w:beforeAutospacing="0" w:after="300" w:afterAutospacing="0" w:line="330" w:lineRule="atLeast"/>
              <w:rPr>
                <w:color w:val="000000"/>
                <w:sz w:val="21"/>
                <w:szCs w:val="21"/>
              </w:rPr>
            </w:pPr>
            <w:r w:rsidRPr="00734704">
              <w:rPr>
                <w:rFonts w:ascii="Invesco Interstate Light" w:eastAsia="Times New Roman" w:hAnsi="Invesco Interstate Light"/>
                <w:sz w:val="22"/>
                <w:szCs w:val="22"/>
                <w:lang w:eastAsia="de-DE"/>
              </w:rPr>
              <w:t>Velmi vysoké v Evropě, střední v USA, nízké v Číně</w:t>
            </w:r>
          </w:p>
        </w:tc>
      </w:tr>
    </w:tbl>
    <w:p w14:paraId="6E1AC4B0" w14:textId="7C24ED05" w:rsidR="00E5123C" w:rsidRPr="00513F36" w:rsidRDefault="00513F36" w:rsidP="00513F36">
      <w:pPr>
        <w:spacing w:before="100" w:beforeAutospacing="1" w:after="100" w:afterAutospacing="1" w:line="240" w:lineRule="auto"/>
        <w:rPr>
          <w:rFonts w:ascii="Invesco Interstate Light" w:hAnsi="Invesco Interstate Light"/>
        </w:rPr>
      </w:pPr>
      <w:r>
        <w:rPr>
          <w:rFonts w:ascii="Invesco Interstate Light" w:hAnsi="Invesco Interstate Light"/>
        </w:rPr>
        <w:t>Poznámka: Neexistuje žádná záruka, že se tyto názory naplní.</w:t>
      </w:r>
      <w:r>
        <w:rPr>
          <w:rFonts w:ascii="Invesco Interstate Light" w:hAnsi="Invesco Interstate Light"/>
        </w:rPr>
        <w:br/>
      </w:r>
      <w:r w:rsidR="005F16EE" w:rsidRPr="005F16EE">
        <w:rPr>
          <w:rFonts w:ascii="Invesco Interstate Light" w:hAnsi="Invesco Interstate Light"/>
        </w:rPr>
        <w:t xml:space="preserve">Zdroj: </w:t>
      </w:r>
      <w:proofErr w:type="spellStart"/>
      <w:r w:rsidRPr="00513F36">
        <w:rPr>
          <w:rFonts w:ascii="Invesco Interstate Light" w:hAnsi="Invesco Interstate Light"/>
        </w:rPr>
        <w:t>Invesco</w:t>
      </w:r>
      <w:proofErr w:type="spellEnd"/>
      <w:r w:rsidRPr="00513F36">
        <w:rPr>
          <w:rFonts w:ascii="Invesco Interstate Light" w:hAnsi="Invesco Interstate Light"/>
        </w:rPr>
        <w:t xml:space="preserve"> </w:t>
      </w:r>
      <w:proofErr w:type="spellStart"/>
      <w:r w:rsidRPr="00513F36">
        <w:rPr>
          <w:rFonts w:ascii="Invesco Interstate Light" w:hAnsi="Invesco Interstate Light"/>
        </w:rPr>
        <w:t>Global</w:t>
      </w:r>
      <w:proofErr w:type="spellEnd"/>
      <w:r w:rsidRPr="00513F36">
        <w:rPr>
          <w:rFonts w:ascii="Invesco Interstate Light" w:hAnsi="Invesco Interstate Light"/>
        </w:rPr>
        <w:t xml:space="preserve"> Market </w:t>
      </w:r>
      <w:proofErr w:type="spellStart"/>
      <w:r w:rsidRPr="00513F36">
        <w:rPr>
          <w:rFonts w:ascii="Invesco Interstate Light" w:hAnsi="Invesco Interstate Light"/>
        </w:rPr>
        <w:t>Strategy</w:t>
      </w:r>
      <w:proofErr w:type="spellEnd"/>
      <w:r w:rsidRPr="00513F36">
        <w:rPr>
          <w:rFonts w:ascii="Invesco Interstate Light" w:hAnsi="Invesco Interstate Light"/>
        </w:rPr>
        <w:t xml:space="preserve"> Office</w:t>
      </w:r>
      <w:r w:rsidRPr="005F16EE">
        <w:rPr>
          <w:rFonts w:ascii="Invesco Interstate Light" w:hAnsi="Invesco Interstate Light"/>
        </w:rPr>
        <w:t xml:space="preserve"> </w:t>
      </w:r>
    </w:p>
    <w:p w14:paraId="1FAF4590" w14:textId="520DDF6E" w:rsidR="00A67F1B" w:rsidRDefault="00513F36" w:rsidP="00513F36">
      <w:pPr>
        <w:spacing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>Jak vysoké ceny energií způsobí zkázu?</w:t>
      </w:r>
    </w:p>
    <w:p w14:paraId="79414E28" w14:textId="77777777" w:rsidR="00513F36" w:rsidRPr="00513F36" w:rsidRDefault="00513F36" w:rsidP="00513F36">
      <w:pPr>
        <w:spacing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</w:p>
    <w:p w14:paraId="5A4F3973" w14:textId="77777777" w:rsidR="00513F36" w:rsidRPr="00513F36" w:rsidRDefault="00513F36" w:rsidP="00513F36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513F36">
        <w:rPr>
          <w:rFonts w:ascii="Invesco Interstate Light" w:hAnsi="Invesco Interstate Light"/>
          <w:sz w:val="22"/>
          <w:szCs w:val="22"/>
        </w:rPr>
        <w:t xml:space="preserve">Energetická bezpečnost Evropy je od vypuknutí války v centru pozornosti právě vzhledem k významu Ruska jako dodavatele ropy a plynu pro státy EU. </w:t>
      </w:r>
    </w:p>
    <w:p w14:paraId="2DDB7286" w14:textId="77777777" w:rsidR="00513F36" w:rsidRDefault="00513F36" w:rsidP="00513F36">
      <w:pPr>
        <w:spacing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</w:p>
    <w:p w14:paraId="5F96E25B" w14:textId="4ED827B9" w:rsidR="00513F36" w:rsidRDefault="00513F36" w:rsidP="00513F36">
      <w:pPr>
        <w:spacing w:line="240" w:lineRule="auto"/>
        <w:rPr>
          <w:rFonts w:ascii="Invesco Interstate Light" w:hAnsi="Invesco Interstate Light"/>
          <w:i/>
          <w:iCs/>
          <w:sz w:val="22"/>
          <w:szCs w:val="22"/>
        </w:rPr>
      </w:pPr>
      <w:r w:rsidRPr="00513F36">
        <w:rPr>
          <w:rFonts w:ascii="Invesco Interstate Light" w:hAnsi="Invesco Interstate Light"/>
          <w:sz w:val="22"/>
          <w:szCs w:val="22"/>
        </w:rPr>
        <w:t xml:space="preserve">Ve scénáři, který vede k vyšším cenám energií, Jackson vysvětluje: </w:t>
      </w:r>
      <w:r w:rsidRPr="00513F36">
        <w:rPr>
          <w:rFonts w:ascii="Invesco Interstate Light" w:hAnsi="Invesco Interstate Light"/>
          <w:i/>
          <w:iCs/>
          <w:sz w:val="22"/>
          <w:szCs w:val="22"/>
        </w:rPr>
        <w:t xml:space="preserve">"Obvykle tyto vysoké ceny jsou zdrojem své vlastní zkázy. Protože dochází k zničení poptávky, ať už kvůli recesi, kvůli změně zdrojů energie, či zefektivnění způsobu využívání energie. A dochází tak ke zvýšení nabídky." </w:t>
      </w:r>
    </w:p>
    <w:p w14:paraId="5578B308" w14:textId="1279170C" w:rsidR="00513F36" w:rsidRDefault="00513F36" w:rsidP="00513F36">
      <w:pPr>
        <w:spacing w:line="240" w:lineRule="auto"/>
        <w:rPr>
          <w:rFonts w:ascii="Invesco Interstate Light" w:hAnsi="Invesco Interstate Light"/>
          <w:i/>
          <w:iCs/>
          <w:sz w:val="22"/>
          <w:szCs w:val="22"/>
        </w:rPr>
      </w:pPr>
    </w:p>
    <w:p w14:paraId="15829F41" w14:textId="77777777" w:rsidR="00513F36" w:rsidRPr="00513F36" w:rsidRDefault="00513F36" w:rsidP="00513F36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513F36">
        <w:rPr>
          <w:rFonts w:ascii="Invesco Interstate Light" w:hAnsi="Invesco Interstate Light"/>
          <w:sz w:val="22"/>
          <w:szCs w:val="22"/>
        </w:rPr>
        <w:t xml:space="preserve">Německo je jedním z nejzranitelnějších členů EU, uvedla Stephanie </w:t>
      </w:r>
      <w:proofErr w:type="spellStart"/>
      <w:r w:rsidRPr="00513F36">
        <w:rPr>
          <w:rFonts w:ascii="Invesco Interstate Light" w:hAnsi="Invesco Interstate Light"/>
          <w:sz w:val="22"/>
          <w:szCs w:val="22"/>
        </w:rPr>
        <w:t>Butcherová</w:t>
      </w:r>
      <w:proofErr w:type="spellEnd"/>
      <w:r w:rsidRPr="00513F36">
        <w:rPr>
          <w:rFonts w:ascii="Invesco Interstate Light" w:hAnsi="Invesco Interstate Light"/>
          <w:sz w:val="22"/>
          <w:szCs w:val="22"/>
        </w:rPr>
        <w:t xml:space="preserve">, investiční ředitelka společnosti </w:t>
      </w:r>
      <w:proofErr w:type="spellStart"/>
      <w:r w:rsidRPr="00513F36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513F36">
        <w:rPr>
          <w:rFonts w:ascii="Invesco Interstate Light" w:hAnsi="Invesco Interstate Light"/>
          <w:sz w:val="22"/>
          <w:szCs w:val="22"/>
        </w:rPr>
        <w:t xml:space="preserve"> EMEA se sídlem v </w:t>
      </w:r>
      <w:proofErr w:type="spellStart"/>
      <w:r w:rsidRPr="00513F36">
        <w:rPr>
          <w:rFonts w:ascii="Invesco Interstate Light" w:hAnsi="Invesco Interstate Light"/>
          <w:sz w:val="22"/>
          <w:szCs w:val="22"/>
        </w:rPr>
        <w:t>Henley</w:t>
      </w:r>
      <w:proofErr w:type="spellEnd"/>
      <w:r w:rsidRPr="00513F36">
        <w:rPr>
          <w:rFonts w:ascii="Invesco Interstate Light" w:hAnsi="Invesco Interstate Light"/>
          <w:sz w:val="22"/>
          <w:szCs w:val="22"/>
        </w:rPr>
        <w:t xml:space="preserve">. </w:t>
      </w:r>
      <w:r w:rsidRPr="00125BB9">
        <w:rPr>
          <w:rFonts w:ascii="Invesco Interstate Light" w:hAnsi="Invesco Interstate Light"/>
          <w:i/>
          <w:iCs/>
          <w:sz w:val="22"/>
          <w:szCs w:val="22"/>
        </w:rPr>
        <w:t>"Svým způsobem to více pomáhá soudržnosti v rámci Evropy, protože zde dochází k větší rovnováze a pocitu, že je třeba těsněji spolupracovat při řešení energetických tlaků, které přicházejí,"</w:t>
      </w:r>
      <w:r w:rsidRPr="00513F36">
        <w:rPr>
          <w:rFonts w:ascii="Invesco Interstate Light" w:hAnsi="Invesco Interstate Light"/>
          <w:sz w:val="22"/>
          <w:szCs w:val="22"/>
        </w:rPr>
        <w:t xml:space="preserve"> řekla. Tlak války na dodávky energie zároveň urychluje trend v oblasti životního prostředí, sociálních věcí a správy a řízení (ESG).  </w:t>
      </w:r>
      <w:r w:rsidRPr="00125BB9">
        <w:rPr>
          <w:rFonts w:ascii="Invesco Interstate Light" w:hAnsi="Invesco Interstate Light"/>
          <w:i/>
          <w:iCs/>
          <w:sz w:val="22"/>
          <w:szCs w:val="22"/>
        </w:rPr>
        <w:t>"Evropa se možná tolik nesoustředila na bezpečnost dodávek, která je samozřejmě právě teď v popředí zájmu. Ale touha odklonit se od fosilních paliv byla již dříve, právě z hlediska životního prostředí,"</w:t>
      </w:r>
      <w:r w:rsidRPr="00513F36">
        <w:rPr>
          <w:rFonts w:ascii="Invesco Interstate Light" w:hAnsi="Invesco Interstate Light"/>
          <w:sz w:val="22"/>
          <w:szCs w:val="22"/>
        </w:rPr>
        <w:t xml:space="preserve"> podotýká </w:t>
      </w:r>
      <w:proofErr w:type="spellStart"/>
      <w:r w:rsidRPr="00513F36">
        <w:rPr>
          <w:rFonts w:ascii="Invesco Interstate Light" w:hAnsi="Invesco Interstate Light"/>
          <w:sz w:val="22"/>
          <w:szCs w:val="22"/>
        </w:rPr>
        <w:t>Butcherová</w:t>
      </w:r>
      <w:proofErr w:type="spellEnd"/>
      <w:r w:rsidRPr="00513F36">
        <w:rPr>
          <w:rFonts w:ascii="Invesco Interstate Light" w:hAnsi="Invesco Interstate Light"/>
          <w:sz w:val="22"/>
          <w:szCs w:val="22"/>
        </w:rPr>
        <w:t xml:space="preserve">.  </w:t>
      </w:r>
    </w:p>
    <w:p w14:paraId="65BB717D" w14:textId="5EAA804C" w:rsidR="00DD6ADC" w:rsidRDefault="00DD6ADC" w:rsidP="00DD6ADC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347F2E34" w14:textId="65D03E09" w:rsidR="00A67F1B" w:rsidRDefault="00125BB9" w:rsidP="00A67F1B">
      <w:pPr>
        <w:spacing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>Co znamená válka pro globalizaci</w:t>
      </w:r>
      <w:r w:rsidR="00A67F1B">
        <w:rPr>
          <w:rFonts w:ascii="Invesco Interstate Bold" w:hAnsi="Invesco Interstate Bold"/>
          <w:b/>
          <w:bCs/>
          <w:sz w:val="24"/>
          <w:szCs w:val="24"/>
        </w:rPr>
        <w:t>?</w:t>
      </w:r>
    </w:p>
    <w:p w14:paraId="55E23B98" w14:textId="6D112DE5" w:rsidR="003C5061" w:rsidRPr="00125BB9" w:rsidRDefault="00125BB9" w:rsidP="00125BB9">
      <w:pPr>
        <w:spacing w:before="100" w:beforeAutospacing="1" w:after="100" w:afterAutospacing="1" w:line="240" w:lineRule="auto"/>
        <w:jc w:val="both"/>
        <w:rPr>
          <w:rFonts w:ascii="Invesco Interstate Light" w:hAnsi="Invesco Interstate Light"/>
          <w:i/>
          <w:iCs/>
          <w:sz w:val="22"/>
          <w:szCs w:val="22"/>
        </w:rPr>
      </w:pPr>
      <w:r w:rsidRPr="00125BB9">
        <w:rPr>
          <w:rFonts w:ascii="Invesco Interstate Light" w:hAnsi="Invesco Interstate Light"/>
          <w:sz w:val="22"/>
          <w:szCs w:val="22"/>
        </w:rPr>
        <w:t xml:space="preserve">Kristina </w:t>
      </w:r>
      <w:proofErr w:type="spellStart"/>
      <w:r w:rsidRPr="00125BB9">
        <w:rPr>
          <w:rFonts w:ascii="Invesco Interstate Light" w:hAnsi="Invesco Interstate Light"/>
          <w:sz w:val="22"/>
          <w:szCs w:val="22"/>
        </w:rPr>
        <w:t>Hooperová</w:t>
      </w:r>
      <w:proofErr w:type="spellEnd"/>
      <w:r w:rsidRPr="00125BB9">
        <w:rPr>
          <w:rFonts w:ascii="Invesco Interstate Light" w:hAnsi="Invesco Interstate Light"/>
          <w:sz w:val="22"/>
          <w:szCs w:val="22"/>
        </w:rPr>
        <w:t xml:space="preserve">, hlavní tržní stratég společnosti </w:t>
      </w:r>
      <w:proofErr w:type="spellStart"/>
      <w:r w:rsidRPr="00125BB9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125BB9">
        <w:rPr>
          <w:rFonts w:ascii="Invesco Interstate Light" w:hAnsi="Invesco Interstate Light"/>
          <w:sz w:val="22"/>
          <w:szCs w:val="22"/>
        </w:rPr>
        <w:t xml:space="preserve">, se věnovala "jednomu úderu", který pro globalizovanou ekonomiku představuje pandemie Covid-19 a ruská invaze na Ukrajinu.  </w:t>
      </w:r>
      <w:r w:rsidRPr="00125BB9">
        <w:rPr>
          <w:rFonts w:ascii="Invesco Interstate Light" w:hAnsi="Invesco Interstate Light"/>
          <w:i/>
          <w:iCs/>
          <w:sz w:val="22"/>
          <w:szCs w:val="22"/>
        </w:rPr>
        <w:t>"Věřím, že až se ohlédneme zpět a podíváme se na tento časový rámec, bude to vypadat jako výkyv. Bude to období, kdy jsme zažili krátkodobější neúspěch na cestě k většímu pokroku, větší globalizaci.</w:t>
      </w:r>
      <w:r w:rsidRPr="00125BB9">
        <w:rPr>
          <w:rFonts w:ascii="Invesco Interstate Light" w:hAnsi="Invesco Interstate Light"/>
          <w:sz w:val="22"/>
          <w:szCs w:val="22"/>
        </w:rPr>
        <w:t xml:space="preserve"> </w:t>
      </w:r>
      <w:r w:rsidRPr="00125BB9">
        <w:rPr>
          <w:rFonts w:ascii="Invesco Interstate Light" w:hAnsi="Invesco Interstate Light"/>
          <w:i/>
          <w:iCs/>
          <w:sz w:val="22"/>
          <w:szCs w:val="22"/>
        </w:rPr>
        <w:t>Předpokládala</w:t>
      </w:r>
      <w:r w:rsidRPr="00125BB9">
        <w:rPr>
          <w:rFonts w:ascii="Invesco Interstate Light" w:hAnsi="Invesco Interstate Light"/>
          <w:i/>
          <w:iCs/>
          <w:sz w:val="22"/>
          <w:szCs w:val="22"/>
        </w:rPr>
        <w:t xml:space="preserve"> </w:t>
      </w:r>
      <w:r w:rsidRPr="00125BB9">
        <w:rPr>
          <w:rFonts w:ascii="Invesco Interstate Light" w:hAnsi="Invesco Interstate Light"/>
          <w:i/>
          <w:iCs/>
          <w:sz w:val="22"/>
          <w:szCs w:val="22"/>
        </w:rPr>
        <w:t xml:space="preserve">bych, že se globalizace vrátí silnější než kdy jindy a že dojde k větší spolupráci mezi mnoha národy, ne-li všemi," </w:t>
      </w:r>
      <w:r w:rsidRPr="00125BB9">
        <w:rPr>
          <w:rFonts w:ascii="Invesco Interstate Light" w:hAnsi="Invesco Interstate Light"/>
          <w:sz w:val="22"/>
          <w:szCs w:val="22"/>
        </w:rPr>
        <w:t xml:space="preserve">dodává Kristina </w:t>
      </w:r>
      <w:proofErr w:type="spellStart"/>
      <w:r w:rsidRPr="00125BB9">
        <w:rPr>
          <w:rFonts w:ascii="Invesco Interstate Light" w:hAnsi="Invesco Interstate Light"/>
          <w:sz w:val="22"/>
          <w:szCs w:val="22"/>
        </w:rPr>
        <w:t>Hooperová</w:t>
      </w:r>
      <w:proofErr w:type="spellEnd"/>
      <w:r w:rsidRPr="00125BB9">
        <w:rPr>
          <w:rFonts w:ascii="Invesco Interstate Light" w:hAnsi="Invesco Interstate Light"/>
          <w:sz w:val="22"/>
          <w:szCs w:val="22"/>
        </w:rPr>
        <w:t>.</w:t>
      </w:r>
      <w:r w:rsidRPr="00125BB9">
        <w:rPr>
          <w:rFonts w:ascii="Invesco Interstate Light" w:hAnsi="Invesco Interstate Light"/>
          <w:i/>
          <w:iCs/>
          <w:sz w:val="22"/>
          <w:szCs w:val="22"/>
        </w:rPr>
        <w:t xml:space="preserve"> "Zatímco v krátkodobém horizontu mohou být rozhodnutí, která země a společnosti přijímají, hlavně politická, v dlouhodobém horizontu se jedná hlavně o ekonomická rozhodnutí."</w:t>
      </w:r>
    </w:p>
    <w:p w14:paraId="29420B18" w14:textId="42BCC3F9" w:rsidR="001C6667" w:rsidRDefault="00125BB9" w:rsidP="00125BB9">
      <w:pPr>
        <w:spacing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lastRenderedPageBreak/>
        <w:t>Jak by mohli investoři přistupovat k současné situaci prostředí</w:t>
      </w:r>
      <w:r w:rsidR="001C6667">
        <w:rPr>
          <w:rFonts w:ascii="Invesco Interstate Bold" w:hAnsi="Invesco Interstate Bold"/>
          <w:b/>
          <w:bCs/>
          <w:sz w:val="24"/>
          <w:szCs w:val="24"/>
        </w:rPr>
        <w:t>?</w:t>
      </w:r>
    </w:p>
    <w:p w14:paraId="5EB70F15" w14:textId="77777777" w:rsidR="00125BB9" w:rsidRPr="00125BB9" w:rsidRDefault="00125BB9" w:rsidP="00125BB9">
      <w:pPr>
        <w:spacing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</w:p>
    <w:p w14:paraId="3352413D" w14:textId="77777777" w:rsidR="00125BB9" w:rsidRPr="00125BB9" w:rsidRDefault="00125BB9" w:rsidP="00125BB9">
      <w:pPr>
        <w:rPr>
          <w:rFonts w:ascii="Invesco Interstate Light" w:hAnsi="Invesco Interstate Light"/>
          <w:sz w:val="22"/>
          <w:szCs w:val="22"/>
        </w:rPr>
      </w:pPr>
      <w:r w:rsidRPr="00125BB9">
        <w:rPr>
          <w:rFonts w:ascii="Invesco Interstate Light" w:hAnsi="Invesco Interstate Light"/>
          <w:sz w:val="22"/>
          <w:szCs w:val="22"/>
        </w:rPr>
        <w:t xml:space="preserve">V případě hlavního scénáře opotřebovávací války by Paul </w:t>
      </w:r>
      <w:proofErr w:type="spellStart"/>
      <w:r w:rsidRPr="00125BB9">
        <w:rPr>
          <w:rFonts w:ascii="Invesco Interstate Light" w:hAnsi="Invesco Interstate Light"/>
          <w:sz w:val="22"/>
          <w:szCs w:val="22"/>
        </w:rPr>
        <w:t>Jackon</w:t>
      </w:r>
      <w:proofErr w:type="spellEnd"/>
      <w:r w:rsidRPr="00125BB9">
        <w:rPr>
          <w:rFonts w:ascii="Invesco Interstate Light" w:hAnsi="Invesco Interstate Light"/>
          <w:sz w:val="22"/>
          <w:szCs w:val="22"/>
        </w:rPr>
        <w:t xml:space="preserve"> podle svých slov upřednostnil akcie a aktiva s pevným výnosem investičního stupně.  </w:t>
      </w:r>
    </w:p>
    <w:p w14:paraId="3E7BAA53" w14:textId="77777777" w:rsidR="001C6667" w:rsidRDefault="001C6667" w:rsidP="00FC3806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05C9C96E" w14:textId="77777777" w:rsidR="00125BB9" w:rsidRPr="00E67945" w:rsidRDefault="00125BB9" w:rsidP="00125BB9">
      <w:pPr>
        <w:jc w:val="both"/>
        <w:rPr>
          <w:rFonts w:ascii="Invesco Interstate Light" w:hAnsi="Invesco Interstate Light"/>
          <w:i/>
          <w:iCs/>
          <w:sz w:val="22"/>
          <w:szCs w:val="22"/>
        </w:rPr>
      </w:pPr>
      <w:r w:rsidRPr="00125BB9">
        <w:rPr>
          <w:rFonts w:ascii="Invesco Interstate Light" w:hAnsi="Invesco Interstate Light"/>
          <w:i/>
          <w:iCs/>
          <w:sz w:val="22"/>
          <w:szCs w:val="22"/>
        </w:rPr>
        <w:t xml:space="preserve">"V systému je také více inflace. Některé oblasti akciových trhů si v inflačním prostředí vedou docela dobře. To, co skutečně rozhodne o tom, do jaké míry se i akciové trhy </w:t>
      </w:r>
      <w:proofErr w:type="gramStart"/>
      <w:r w:rsidRPr="00125BB9">
        <w:rPr>
          <w:rFonts w:ascii="Invesco Interstate Light" w:hAnsi="Invesco Interstate Light"/>
          <w:i/>
          <w:iCs/>
          <w:sz w:val="22"/>
          <w:szCs w:val="22"/>
        </w:rPr>
        <w:t>udrží</w:t>
      </w:r>
      <w:proofErr w:type="gramEnd"/>
      <w:r w:rsidRPr="00125BB9">
        <w:rPr>
          <w:rFonts w:ascii="Invesco Interstate Light" w:hAnsi="Invesco Interstate Light"/>
          <w:i/>
          <w:iCs/>
          <w:sz w:val="22"/>
          <w:szCs w:val="22"/>
        </w:rPr>
        <w:t xml:space="preserve"> na takovýchto úrovních a kam se posunou, bude poskytování zisků,"</w:t>
      </w:r>
      <w:r w:rsidRPr="00125BB9">
        <w:rPr>
          <w:rFonts w:ascii="Invesco Interstate Light" w:hAnsi="Invesco Interstate Light"/>
          <w:sz w:val="22"/>
          <w:szCs w:val="22"/>
        </w:rPr>
        <w:t xml:space="preserve"> řekla Stefanie </w:t>
      </w:r>
      <w:proofErr w:type="spellStart"/>
      <w:r w:rsidRPr="00125BB9">
        <w:rPr>
          <w:rFonts w:ascii="Invesco Interstate Light" w:hAnsi="Invesco Interstate Light"/>
          <w:sz w:val="22"/>
          <w:szCs w:val="22"/>
        </w:rPr>
        <w:t>Butcherová</w:t>
      </w:r>
      <w:proofErr w:type="spellEnd"/>
      <w:r w:rsidRPr="00125BB9">
        <w:rPr>
          <w:rFonts w:ascii="Invesco Interstate Light" w:hAnsi="Invesco Interstate Light"/>
          <w:sz w:val="22"/>
          <w:szCs w:val="22"/>
        </w:rPr>
        <w:t xml:space="preserve">. Uvedla také, že krize podtrhuje potřebu rovnováhy v rámci portfolia.  </w:t>
      </w:r>
      <w:r w:rsidRPr="00E67945">
        <w:rPr>
          <w:rFonts w:ascii="Invesco Interstate Light" w:hAnsi="Invesco Interstate Light"/>
          <w:i/>
          <w:iCs/>
          <w:sz w:val="22"/>
          <w:szCs w:val="22"/>
        </w:rPr>
        <w:t xml:space="preserve">"Jde o to, aby v rámci portfolií byla větší rovnováha, než tomu bylo v předchozím desetiletí, a aby portfolia měla správný druh mixu napříč aktivy i sektory." </w:t>
      </w:r>
    </w:p>
    <w:p w14:paraId="0C3E39C4" w14:textId="032EDB17" w:rsidR="00163256" w:rsidRDefault="00163256" w:rsidP="00FC3806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4FED58FA" w14:textId="3230CAA8" w:rsidR="00E67945" w:rsidRPr="00E67945" w:rsidRDefault="00E67945" w:rsidP="00E67945">
      <w:pPr>
        <w:jc w:val="both"/>
        <w:rPr>
          <w:rFonts w:ascii="Invesco Interstate Light" w:hAnsi="Invesco Interstate Light"/>
          <w:sz w:val="22"/>
          <w:szCs w:val="22"/>
        </w:rPr>
      </w:pPr>
      <w:r w:rsidRPr="00E67945">
        <w:rPr>
          <w:rFonts w:ascii="Invesco Interstate Light" w:hAnsi="Invesco Interstate Light"/>
          <w:sz w:val="22"/>
          <w:szCs w:val="22"/>
        </w:rPr>
        <w:t xml:space="preserve">Válečná ekonomika také připomíná, jak je důležité mít expozici vůči alternativám. </w:t>
      </w:r>
      <w:r w:rsidRPr="00E67945">
        <w:rPr>
          <w:rFonts w:ascii="Invesco Interstate Light" w:hAnsi="Invesco Interstate Light"/>
          <w:i/>
          <w:iCs/>
          <w:sz w:val="22"/>
          <w:szCs w:val="22"/>
        </w:rPr>
        <w:t>"Již dlouho obhajujeme důležitost diverzifikace jak v rámci akcií, tak i v rámci akcií s pevným výnosem</w:t>
      </w:r>
      <w:r>
        <w:rPr>
          <w:rFonts w:ascii="Invesco Interstate Light" w:hAnsi="Invesco Interstate Light"/>
          <w:i/>
          <w:iCs/>
          <w:sz w:val="22"/>
          <w:szCs w:val="22"/>
        </w:rPr>
        <w:t>,</w:t>
      </w:r>
      <w:r w:rsidRPr="00E67945">
        <w:rPr>
          <w:rFonts w:ascii="Invesco Interstate Light" w:hAnsi="Invesco Interstate Light"/>
          <w:i/>
          <w:iCs/>
          <w:sz w:val="22"/>
          <w:szCs w:val="22"/>
        </w:rPr>
        <w:t xml:space="preserve"> a i přítomnost alternativní strategie,"</w:t>
      </w:r>
      <w:r w:rsidRPr="00E67945">
        <w:rPr>
          <w:rFonts w:ascii="Invesco Interstate Light" w:hAnsi="Invesco Interstate Light"/>
          <w:sz w:val="22"/>
          <w:szCs w:val="22"/>
        </w:rPr>
        <w:t xml:space="preserve"> uzavírá Kristina </w:t>
      </w:r>
      <w:proofErr w:type="spellStart"/>
      <w:r w:rsidRPr="00E67945">
        <w:rPr>
          <w:rFonts w:ascii="Invesco Interstate Light" w:hAnsi="Invesco Interstate Light"/>
          <w:sz w:val="22"/>
          <w:szCs w:val="22"/>
        </w:rPr>
        <w:t>Hooperová</w:t>
      </w:r>
      <w:proofErr w:type="spellEnd"/>
      <w:r w:rsidRPr="00E67945">
        <w:rPr>
          <w:rFonts w:ascii="Invesco Interstate Light" w:hAnsi="Invesco Interstate Light"/>
          <w:sz w:val="22"/>
          <w:szCs w:val="22"/>
        </w:rPr>
        <w:t xml:space="preserve">.  </w:t>
      </w:r>
    </w:p>
    <w:p w14:paraId="1E2D1F54" w14:textId="14DB55EB" w:rsidR="00751E4A" w:rsidRDefault="00751E4A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3D7BC567" w14:textId="5050E0A0" w:rsidR="00E67945" w:rsidRDefault="00E67945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49C63CA8" w14:textId="77777777" w:rsidR="00E67945" w:rsidRDefault="00E67945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C334F37" w14:textId="2DD9D49A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t>Varování před riziky</w:t>
      </w:r>
    </w:p>
    <w:p w14:paraId="354CEEEE" w14:textId="77777777" w:rsidR="007545D3" w:rsidRDefault="007545D3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60743A25" w14:textId="7305FDDC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239C23C8" w14:textId="5639A29B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>To může být částečně způsobeno změnami směnných kurzů. Investoři nemusí získat zpět celou investovanou částku. Minulá výkonnost není vodítkem pro budoucí výnosy.</w:t>
      </w:r>
    </w:p>
    <w:p w14:paraId="62BB7FCC" w14:textId="43F4B186" w:rsidR="00497B07" w:rsidRPr="004E3E12" w:rsidRDefault="00497B07" w:rsidP="59A5D358">
      <w:pPr>
        <w:autoSpaceDE w:val="0"/>
        <w:autoSpaceDN w:val="0"/>
        <w:adjustRightInd w:val="0"/>
        <w:spacing w:line="240" w:lineRule="auto"/>
      </w:pPr>
    </w:p>
    <w:p w14:paraId="712AB60B" w14:textId="4279F2D8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eastAsia="Interstate-Light" w:cs="Interstate-Light"/>
          <w:b/>
          <w:bCs/>
          <w:color w:val="000000" w:themeColor="text1"/>
          <w:sz w:val="22"/>
          <w:szCs w:val="22"/>
        </w:rPr>
      </w:pPr>
      <w:r w:rsidRPr="59A5D358">
        <w:rPr>
          <w:rFonts w:eastAsia="Interstate-Light" w:cs="Interstate-Light"/>
          <w:b/>
          <w:bCs/>
          <w:color w:val="000000" w:themeColor="text1"/>
          <w:sz w:val="22"/>
          <w:szCs w:val="22"/>
        </w:rPr>
        <w:t>Důležité informace</w:t>
      </w:r>
    </w:p>
    <w:p w14:paraId="3CEFA5D0" w14:textId="146CAA29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6584E07B" w14:textId="0A58FB41" w:rsidR="00497B07" w:rsidRPr="00654055" w:rsidRDefault="00497B07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7BF77D56" w14:textId="2C324C9A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 xml:space="preserve">O společnosti </w:t>
      </w:r>
      <w:proofErr w:type="spellStart"/>
      <w:r w:rsidRPr="00654055">
        <w:rPr>
          <w:rFonts w:ascii="Invesco Interstate Light" w:hAnsi="Invesco Interstate Light"/>
          <w:b/>
          <w:bCs/>
          <w:sz w:val="22"/>
          <w:szCs w:val="22"/>
        </w:rPr>
        <w:t>Invesco</w:t>
      </w:r>
      <w:proofErr w:type="spellEnd"/>
    </w:p>
    <w:p w14:paraId="20BFCDFE" w14:textId="31E2CEBE" w:rsidR="00497B07" w:rsidRPr="00654055" w:rsidRDefault="00497B07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4EEDC3FF" w14:textId="36F6455A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proofErr w:type="gramStart"/>
      <w:r w:rsidRPr="00654055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- pobočka</w:t>
      </w:r>
      <w:proofErr w:type="gramEnd"/>
      <w:r w:rsidRPr="00654055">
        <w:rPr>
          <w:rFonts w:ascii="Invesco Interstate Light" w:hAnsi="Invesco Interstate Light"/>
          <w:sz w:val="22"/>
          <w:szCs w:val="22"/>
        </w:rPr>
        <w:t xml:space="preserve"> pobočky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- jsou součástí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Ltd., </w:t>
      </w:r>
    </w:p>
    <w:p w14:paraId="4F1CC255" w14:textId="5EB21A0C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společnosti pro správu aktiv se spravovanými aktivy v hodnotě více než 1 593 miliard USD (k 31. říjnu 2021).</w:t>
      </w:r>
    </w:p>
    <w:p w14:paraId="229C2172" w14:textId="7AA077E9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559399C3" w14:textId="0A729461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 případě jakýchkoli dotazů nebo potřeby dalších informací se obraťte na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</w:t>
      </w:r>
      <w:r w:rsidR="00CD1333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Valentin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Jakubow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, telefon +49 69 29807-311.</w:t>
      </w:r>
    </w:p>
    <w:p w14:paraId="58410BAD" w14:textId="4A07EF32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2ACE74D0" w14:textId="574FB08F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</w:p>
    <w:p w14:paraId="30D1D96A" w14:textId="73FC7592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14:paraId="4B52FAE8" w14:textId="2B77284B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vedení fondu nebo jeho zástupců. Mohou se kdykoli změnit bez</w:t>
      </w:r>
    </w:p>
    <w:p w14:paraId="28F600F3" w14:textId="48F955F2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1365D1A8" w14:textId="3E24FE18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04C59B69" w14:textId="4417A93D" w:rsidR="00C2269E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Vydavatelem těchto informací v České republice je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An der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Welle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5, D-60322 Frankfurt nad Mohanem.</w:t>
      </w:r>
      <w:r w:rsidR="00497B07" w:rsidRPr="00654055">
        <w:rPr>
          <w:rFonts w:ascii="Invesco Interstate Light" w:hAnsi="Invesco Interstate Light"/>
          <w:sz w:val="22"/>
          <w:szCs w:val="22"/>
        </w:rPr>
        <w:br/>
      </w: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27649EBB" w14:textId="77777777" w:rsidR="00654055" w:rsidRPr="00654055" w:rsidRDefault="00654055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1D371E5F" w14:textId="77777777" w:rsidR="002355DD" w:rsidRDefault="002355DD" w:rsidP="59A5D358">
      <w:pPr>
        <w:autoSpaceDE w:val="0"/>
        <w:autoSpaceDN w:val="0"/>
        <w:adjustRightInd w:val="0"/>
        <w:spacing w:line="240" w:lineRule="auto"/>
      </w:pPr>
    </w:p>
    <w:p w14:paraId="6AC00E0C" w14:textId="77777777" w:rsidR="002355DD" w:rsidRDefault="002355DD" w:rsidP="002355DD">
      <w:pPr>
        <w:spacing w:line="240" w:lineRule="auto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Pro více informací kontaktujte:</w:t>
      </w:r>
    </w:p>
    <w:p w14:paraId="64E7D96B" w14:textId="77777777" w:rsidR="002355DD" w:rsidRDefault="002355DD" w:rsidP="002355DD">
      <w:pPr>
        <w:spacing w:line="360" w:lineRule="auto"/>
        <w:rPr>
          <w:b/>
          <w:sz w:val="20"/>
          <w:szCs w:val="20"/>
        </w:rPr>
      </w:pPr>
    </w:p>
    <w:p w14:paraId="2D8CCFC3" w14:textId="77777777" w:rsidR="002355DD" w:rsidRDefault="002355DD" w:rsidP="002355DD">
      <w:pPr>
        <w:spacing w:line="24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Eliška Krohová</w:t>
      </w:r>
    </w:p>
    <w:p w14:paraId="0E0B4947" w14:textId="77777777" w:rsidR="002355DD" w:rsidRDefault="002355DD" w:rsidP="002355DD">
      <w:pPr>
        <w:spacing w:line="240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Crest Communications, a.s.</w:t>
      </w:r>
    </w:p>
    <w:p w14:paraId="6206EFAC" w14:textId="77777777" w:rsidR="002355DD" w:rsidRDefault="002355DD" w:rsidP="002355DD">
      <w:pPr>
        <w:spacing w:line="240" w:lineRule="exact"/>
        <w:rPr>
          <w:sz w:val="20"/>
          <w:szCs w:val="20"/>
        </w:rPr>
      </w:pPr>
    </w:p>
    <w:p w14:paraId="3F25933E" w14:textId="77777777" w:rsidR="002355DD" w:rsidRDefault="002355DD" w:rsidP="002355DD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Ostrovní 126/30</w:t>
      </w:r>
    </w:p>
    <w:p w14:paraId="1F8E91BC" w14:textId="77777777" w:rsidR="002355DD" w:rsidRDefault="002355DD" w:rsidP="002355DD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110 00 Praha 1</w:t>
      </w:r>
    </w:p>
    <w:p w14:paraId="3B799577" w14:textId="77777777" w:rsidR="002355DD" w:rsidRDefault="002355DD" w:rsidP="002355DD">
      <w:pPr>
        <w:spacing w:line="24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gsm</w:t>
      </w:r>
      <w:proofErr w:type="spellEnd"/>
      <w:r>
        <w:rPr>
          <w:sz w:val="20"/>
          <w:szCs w:val="20"/>
        </w:rPr>
        <w:t>: + 420 720 406 659</w:t>
      </w:r>
    </w:p>
    <w:p w14:paraId="4267CA9A" w14:textId="77777777" w:rsidR="002355DD" w:rsidRDefault="00262B23" w:rsidP="002355DD">
      <w:pPr>
        <w:spacing w:line="240" w:lineRule="exact"/>
        <w:rPr>
          <w:sz w:val="20"/>
          <w:szCs w:val="20"/>
        </w:rPr>
      </w:pPr>
      <w:hyperlink w:tooltip="blocked::http://www.crestcom.cz&#10;http://www.crestcom.cz/" w:history="1">
        <w:r w:rsidR="002355DD">
          <w:rPr>
            <w:rStyle w:val="Hypertextovodkaz"/>
            <w:color w:val="990033"/>
            <w:sz w:val="20"/>
            <w:szCs w:val="20"/>
          </w:rPr>
          <w:t>www.crestcom.cz</w:t>
        </w:r>
      </w:hyperlink>
    </w:p>
    <w:p w14:paraId="22D43DA7" w14:textId="77777777" w:rsidR="002355DD" w:rsidRDefault="002355DD" w:rsidP="002355DD">
      <w:pPr>
        <w:spacing w:line="240" w:lineRule="exac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e-mail: </w:t>
      </w:r>
      <w:hyperlink r:id="rId11" w:history="1">
        <w:r>
          <w:rPr>
            <w:rStyle w:val="Hypertextovodkaz"/>
            <w:sz w:val="20"/>
            <w:szCs w:val="20"/>
          </w:rPr>
          <w:t>eliska.krohova@crestcom.cz</w:t>
        </w:r>
      </w:hyperlink>
    </w:p>
    <w:p w14:paraId="6694DBAE" w14:textId="77777777" w:rsidR="002355DD" w:rsidRPr="004E3E12" w:rsidRDefault="002355DD" w:rsidP="59A5D358">
      <w:pPr>
        <w:autoSpaceDE w:val="0"/>
        <w:autoSpaceDN w:val="0"/>
        <w:adjustRightInd w:val="0"/>
        <w:spacing w:line="240" w:lineRule="auto"/>
      </w:pPr>
    </w:p>
    <w:sectPr w:rsidR="002355DD" w:rsidRPr="004E3E12" w:rsidSect="00D735BC">
      <w:headerReference w:type="default" r:id="rId12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2DA4" w14:textId="77777777" w:rsidR="00262B23" w:rsidRDefault="00262B23">
      <w:r>
        <w:separator/>
      </w:r>
    </w:p>
  </w:endnote>
  <w:endnote w:type="continuationSeparator" w:id="0">
    <w:p w14:paraId="302C7398" w14:textId="77777777" w:rsidR="00262B23" w:rsidRDefault="00262B23">
      <w:r>
        <w:continuationSeparator/>
      </w:r>
    </w:p>
  </w:endnote>
  <w:endnote w:type="continuationNotice" w:id="1">
    <w:p w14:paraId="2F52748A" w14:textId="77777777" w:rsidR="00262B23" w:rsidRDefault="00262B2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ED80" w14:textId="77777777" w:rsidR="00262B23" w:rsidRDefault="00262B23">
      <w:r>
        <w:separator/>
      </w:r>
    </w:p>
  </w:footnote>
  <w:footnote w:type="continuationSeparator" w:id="0">
    <w:p w14:paraId="2DC5ACA8" w14:textId="77777777" w:rsidR="00262B23" w:rsidRDefault="00262B23">
      <w:r>
        <w:continuationSeparator/>
      </w:r>
    </w:p>
  </w:footnote>
  <w:footnote w:type="continuationNotice" w:id="1">
    <w:p w14:paraId="4E2CD80D" w14:textId="77777777" w:rsidR="00262B23" w:rsidRDefault="00262B2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E542" w14:textId="37C9FB14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699ED488" wp14:editId="0D4C568D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9A5D358">
      <w:rPr>
        <w:rFonts w:ascii="Invesco Interstate Bold" w:hAnsi="Invesco Interstate Bold"/>
        <w:sz w:val="28"/>
        <w:szCs w:val="28"/>
      </w:rPr>
      <w:t xml:space="preserve">Press </w:t>
    </w:r>
    <w:proofErr w:type="spellStart"/>
    <w:r w:rsidR="59A5D358">
      <w:rPr>
        <w:rFonts w:ascii="Invesco Interstate Bold" w:hAnsi="Invesco Interstate Bold"/>
        <w:sz w:val="28"/>
        <w:szCs w:val="28"/>
      </w:rPr>
      <w:t>release</w:t>
    </w:r>
    <w:proofErr w:type="spellEnd"/>
  </w:p>
  <w:p w14:paraId="47A3E14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505510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68017DC2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1C4278F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D28188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6423A6D" w14:textId="5764694B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46D70"/>
    <w:multiLevelType w:val="multilevel"/>
    <w:tmpl w:val="11820CCE"/>
    <w:numStyleLink w:val="FormatvorlageAufgezhlt"/>
  </w:abstractNum>
  <w:abstractNum w:abstractNumId="5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30B23"/>
    <w:multiLevelType w:val="multilevel"/>
    <w:tmpl w:val="11820CCE"/>
    <w:numStyleLink w:val="FormatvorlageAufgezhlt"/>
  </w:abstractNum>
  <w:abstractNum w:abstractNumId="8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403C3"/>
    <w:multiLevelType w:val="multilevel"/>
    <w:tmpl w:val="11820CCE"/>
    <w:numStyleLink w:val="FormatvorlageAufgezhlt"/>
  </w:abstractNum>
  <w:abstractNum w:abstractNumId="11" w15:restartNumberingAfterBreak="0">
    <w:nsid w:val="6C6C4721"/>
    <w:multiLevelType w:val="multilevel"/>
    <w:tmpl w:val="11820CCE"/>
    <w:numStyleLink w:val="FormatvorlageAufgezhlt"/>
  </w:abstractNum>
  <w:abstractNum w:abstractNumId="12" w15:restartNumberingAfterBreak="0">
    <w:nsid w:val="74E5380B"/>
    <w:multiLevelType w:val="multilevel"/>
    <w:tmpl w:val="11820CCE"/>
    <w:numStyleLink w:val="FormatvorlageAufgezhlt"/>
  </w:abstractNum>
  <w:abstractNum w:abstractNumId="13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273462">
    <w:abstractNumId w:val="0"/>
  </w:num>
  <w:num w:numId="2" w16cid:durableId="975991617">
    <w:abstractNumId w:val="5"/>
  </w:num>
  <w:num w:numId="3" w16cid:durableId="1209563344">
    <w:abstractNumId w:val="9"/>
  </w:num>
  <w:num w:numId="4" w16cid:durableId="1040399763">
    <w:abstractNumId w:val="6"/>
  </w:num>
  <w:num w:numId="5" w16cid:durableId="429742845">
    <w:abstractNumId w:val="7"/>
  </w:num>
  <w:num w:numId="6" w16cid:durableId="2035761359">
    <w:abstractNumId w:val="10"/>
  </w:num>
  <w:num w:numId="7" w16cid:durableId="743642997">
    <w:abstractNumId w:val="11"/>
  </w:num>
  <w:num w:numId="8" w16cid:durableId="485557505">
    <w:abstractNumId w:val="1"/>
  </w:num>
  <w:num w:numId="9" w16cid:durableId="1763378828">
    <w:abstractNumId w:val="12"/>
  </w:num>
  <w:num w:numId="10" w16cid:durableId="1827159705">
    <w:abstractNumId w:val="4"/>
  </w:num>
  <w:num w:numId="11" w16cid:durableId="2041470754">
    <w:abstractNumId w:val="2"/>
  </w:num>
  <w:num w:numId="12" w16cid:durableId="16622724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235470">
    <w:abstractNumId w:val="13"/>
  </w:num>
  <w:num w:numId="14" w16cid:durableId="906690785">
    <w:abstractNumId w:val="14"/>
  </w:num>
  <w:num w:numId="15" w16cid:durableId="2110271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F9"/>
    <w:rsid w:val="00000468"/>
    <w:rsid w:val="0000077A"/>
    <w:rsid w:val="00000B2C"/>
    <w:rsid w:val="00001A70"/>
    <w:rsid w:val="00002567"/>
    <w:rsid w:val="00002E94"/>
    <w:rsid w:val="0000443E"/>
    <w:rsid w:val="00005B3E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9D0"/>
    <w:rsid w:val="00025A33"/>
    <w:rsid w:val="00025C6A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A16"/>
    <w:rsid w:val="00035A61"/>
    <w:rsid w:val="000365C1"/>
    <w:rsid w:val="00036BF1"/>
    <w:rsid w:val="000371E0"/>
    <w:rsid w:val="00040376"/>
    <w:rsid w:val="00040B70"/>
    <w:rsid w:val="0004254E"/>
    <w:rsid w:val="00042D5A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C0A"/>
    <w:rsid w:val="00083E86"/>
    <w:rsid w:val="0008487A"/>
    <w:rsid w:val="00085077"/>
    <w:rsid w:val="0008532D"/>
    <w:rsid w:val="0008579B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663F"/>
    <w:rsid w:val="00097356"/>
    <w:rsid w:val="00097DE4"/>
    <w:rsid w:val="000A0DDF"/>
    <w:rsid w:val="000A33F8"/>
    <w:rsid w:val="000A3997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AAC"/>
    <w:rsid w:val="000B3C59"/>
    <w:rsid w:val="000B48B8"/>
    <w:rsid w:val="000B4D2A"/>
    <w:rsid w:val="000B661C"/>
    <w:rsid w:val="000B6D1B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7217"/>
    <w:rsid w:val="000C764B"/>
    <w:rsid w:val="000D00A8"/>
    <w:rsid w:val="000D0F52"/>
    <w:rsid w:val="000D2432"/>
    <w:rsid w:val="000D31AB"/>
    <w:rsid w:val="000D442D"/>
    <w:rsid w:val="000D4614"/>
    <w:rsid w:val="000D4A9F"/>
    <w:rsid w:val="000D54BF"/>
    <w:rsid w:val="000D5865"/>
    <w:rsid w:val="000D5B26"/>
    <w:rsid w:val="000D6236"/>
    <w:rsid w:val="000D69EA"/>
    <w:rsid w:val="000D71A7"/>
    <w:rsid w:val="000E00C1"/>
    <w:rsid w:val="000E0B4D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7F0"/>
    <w:rsid w:val="00110586"/>
    <w:rsid w:val="001108A0"/>
    <w:rsid w:val="00111A9B"/>
    <w:rsid w:val="00111BD1"/>
    <w:rsid w:val="00112379"/>
    <w:rsid w:val="00112471"/>
    <w:rsid w:val="00112BA8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B09"/>
    <w:rsid w:val="00136C70"/>
    <w:rsid w:val="00137309"/>
    <w:rsid w:val="001376BD"/>
    <w:rsid w:val="0014042E"/>
    <w:rsid w:val="001407CA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3256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7BE"/>
    <w:rsid w:val="00171D4F"/>
    <w:rsid w:val="00173114"/>
    <w:rsid w:val="0017430A"/>
    <w:rsid w:val="001744FC"/>
    <w:rsid w:val="001745FB"/>
    <w:rsid w:val="001758E3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A19"/>
    <w:rsid w:val="001E7FB2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EF4"/>
    <w:rsid w:val="001F6F9C"/>
    <w:rsid w:val="001F76CC"/>
    <w:rsid w:val="00200AD9"/>
    <w:rsid w:val="0020129D"/>
    <w:rsid w:val="00202440"/>
    <w:rsid w:val="002027D8"/>
    <w:rsid w:val="002036EF"/>
    <w:rsid w:val="00203F8A"/>
    <w:rsid w:val="00204162"/>
    <w:rsid w:val="00204325"/>
    <w:rsid w:val="00205811"/>
    <w:rsid w:val="00205923"/>
    <w:rsid w:val="00206169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246"/>
    <w:rsid w:val="00225C04"/>
    <w:rsid w:val="00225C5B"/>
    <w:rsid w:val="0022676E"/>
    <w:rsid w:val="002276D6"/>
    <w:rsid w:val="00227E13"/>
    <w:rsid w:val="00232A7E"/>
    <w:rsid w:val="00233E1A"/>
    <w:rsid w:val="002355DD"/>
    <w:rsid w:val="0023665C"/>
    <w:rsid w:val="00237918"/>
    <w:rsid w:val="00241D76"/>
    <w:rsid w:val="002428AA"/>
    <w:rsid w:val="00242ADB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F0B"/>
    <w:rsid w:val="0025366B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5F6"/>
    <w:rsid w:val="00274752"/>
    <w:rsid w:val="00274B8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54B2"/>
    <w:rsid w:val="00286FBE"/>
    <w:rsid w:val="00290496"/>
    <w:rsid w:val="00290F13"/>
    <w:rsid w:val="00291100"/>
    <w:rsid w:val="00291BA0"/>
    <w:rsid w:val="00293B74"/>
    <w:rsid w:val="00294024"/>
    <w:rsid w:val="002953EC"/>
    <w:rsid w:val="002970D9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62CB"/>
    <w:rsid w:val="002E6590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A13"/>
    <w:rsid w:val="002F2AD5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DDE"/>
    <w:rsid w:val="00310EFE"/>
    <w:rsid w:val="00311AD6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13AA"/>
    <w:rsid w:val="00342D10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16AC"/>
    <w:rsid w:val="003918D7"/>
    <w:rsid w:val="00392DC3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3DE"/>
    <w:rsid w:val="003C384D"/>
    <w:rsid w:val="003C4187"/>
    <w:rsid w:val="003C4BC7"/>
    <w:rsid w:val="003C5061"/>
    <w:rsid w:val="003C520C"/>
    <w:rsid w:val="003C60D8"/>
    <w:rsid w:val="003C60F5"/>
    <w:rsid w:val="003C62E9"/>
    <w:rsid w:val="003D0B65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54BD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A37"/>
    <w:rsid w:val="00406EB1"/>
    <w:rsid w:val="00410B5B"/>
    <w:rsid w:val="00411B58"/>
    <w:rsid w:val="00412187"/>
    <w:rsid w:val="00412400"/>
    <w:rsid w:val="00412722"/>
    <w:rsid w:val="00413F78"/>
    <w:rsid w:val="004142DA"/>
    <w:rsid w:val="00414835"/>
    <w:rsid w:val="00414FF0"/>
    <w:rsid w:val="00415A8E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DC8"/>
    <w:rsid w:val="00440721"/>
    <w:rsid w:val="00440F31"/>
    <w:rsid w:val="00440FA7"/>
    <w:rsid w:val="00441036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C75"/>
    <w:rsid w:val="0046020E"/>
    <w:rsid w:val="0046076E"/>
    <w:rsid w:val="00460A9E"/>
    <w:rsid w:val="00461115"/>
    <w:rsid w:val="00461AAC"/>
    <w:rsid w:val="004622EF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80634"/>
    <w:rsid w:val="00480793"/>
    <w:rsid w:val="0048113C"/>
    <w:rsid w:val="00481665"/>
    <w:rsid w:val="00484433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2BA7"/>
    <w:rsid w:val="004C2FED"/>
    <w:rsid w:val="004C38AF"/>
    <w:rsid w:val="004C3BFC"/>
    <w:rsid w:val="004C4340"/>
    <w:rsid w:val="004C4D38"/>
    <w:rsid w:val="004C5EA8"/>
    <w:rsid w:val="004C6A17"/>
    <w:rsid w:val="004C73B4"/>
    <w:rsid w:val="004D0317"/>
    <w:rsid w:val="004D03DD"/>
    <w:rsid w:val="004D11F2"/>
    <w:rsid w:val="004D1258"/>
    <w:rsid w:val="004D21A4"/>
    <w:rsid w:val="004D32E9"/>
    <w:rsid w:val="004D4150"/>
    <w:rsid w:val="004D6797"/>
    <w:rsid w:val="004D6E8A"/>
    <w:rsid w:val="004D6F30"/>
    <w:rsid w:val="004D7AF2"/>
    <w:rsid w:val="004E0E21"/>
    <w:rsid w:val="004E3E12"/>
    <w:rsid w:val="004E3FE2"/>
    <w:rsid w:val="004E42BD"/>
    <w:rsid w:val="004E52D6"/>
    <w:rsid w:val="004E6C79"/>
    <w:rsid w:val="004E75FF"/>
    <w:rsid w:val="004E7819"/>
    <w:rsid w:val="004E7C4A"/>
    <w:rsid w:val="004F0B33"/>
    <w:rsid w:val="004F1BC0"/>
    <w:rsid w:val="004F222D"/>
    <w:rsid w:val="004F31F8"/>
    <w:rsid w:val="004F3360"/>
    <w:rsid w:val="004F3451"/>
    <w:rsid w:val="004F380C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31B9"/>
    <w:rsid w:val="0051394F"/>
    <w:rsid w:val="00513F36"/>
    <w:rsid w:val="00514A3E"/>
    <w:rsid w:val="00514C4E"/>
    <w:rsid w:val="00514EF9"/>
    <w:rsid w:val="005150EA"/>
    <w:rsid w:val="005152A6"/>
    <w:rsid w:val="00521200"/>
    <w:rsid w:val="005228E5"/>
    <w:rsid w:val="005242D3"/>
    <w:rsid w:val="00524323"/>
    <w:rsid w:val="00525157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8FE"/>
    <w:rsid w:val="005336D3"/>
    <w:rsid w:val="00534A8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70C9"/>
    <w:rsid w:val="0054772F"/>
    <w:rsid w:val="00550018"/>
    <w:rsid w:val="0055074D"/>
    <w:rsid w:val="00550F53"/>
    <w:rsid w:val="005523DD"/>
    <w:rsid w:val="00552451"/>
    <w:rsid w:val="00552F7E"/>
    <w:rsid w:val="005533D2"/>
    <w:rsid w:val="005537A9"/>
    <w:rsid w:val="00553C1B"/>
    <w:rsid w:val="00555233"/>
    <w:rsid w:val="00555A91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96D"/>
    <w:rsid w:val="005A4071"/>
    <w:rsid w:val="005A61C8"/>
    <w:rsid w:val="005A66E6"/>
    <w:rsid w:val="005A681A"/>
    <w:rsid w:val="005A7016"/>
    <w:rsid w:val="005A7032"/>
    <w:rsid w:val="005A7C3F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F43"/>
    <w:rsid w:val="005B541B"/>
    <w:rsid w:val="005B67F3"/>
    <w:rsid w:val="005B7149"/>
    <w:rsid w:val="005B7D6F"/>
    <w:rsid w:val="005B7F25"/>
    <w:rsid w:val="005C0011"/>
    <w:rsid w:val="005C005E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9C6"/>
    <w:rsid w:val="005D0FDB"/>
    <w:rsid w:val="005D1506"/>
    <w:rsid w:val="005D1CE1"/>
    <w:rsid w:val="005D2D7A"/>
    <w:rsid w:val="005D33E7"/>
    <w:rsid w:val="005D3C5E"/>
    <w:rsid w:val="005D40CB"/>
    <w:rsid w:val="005D4161"/>
    <w:rsid w:val="005D565B"/>
    <w:rsid w:val="005D7042"/>
    <w:rsid w:val="005D75FA"/>
    <w:rsid w:val="005D7AC9"/>
    <w:rsid w:val="005E04B5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4F63"/>
    <w:rsid w:val="00625088"/>
    <w:rsid w:val="00625117"/>
    <w:rsid w:val="006254BE"/>
    <w:rsid w:val="0062589A"/>
    <w:rsid w:val="00625988"/>
    <w:rsid w:val="00625AE6"/>
    <w:rsid w:val="006268D0"/>
    <w:rsid w:val="00627E84"/>
    <w:rsid w:val="00630480"/>
    <w:rsid w:val="00630D0F"/>
    <w:rsid w:val="00632AF8"/>
    <w:rsid w:val="00633022"/>
    <w:rsid w:val="006337A7"/>
    <w:rsid w:val="00636791"/>
    <w:rsid w:val="006374FE"/>
    <w:rsid w:val="0063769D"/>
    <w:rsid w:val="00637ECD"/>
    <w:rsid w:val="00640E1C"/>
    <w:rsid w:val="00641089"/>
    <w:rsid w:val="00641D30"/>
    <w:rsid w:val="00642593"/>
    <w:rsid w:val="00642F0C"/>
    <w:rsid w:val="00643F4B"/>
    <w:rsid w:val="006442B6"/>
    <w:rsid w:val="006448B1"/>
    <w:rsid w:val="00644E4D"/>
    <w:rsid w:val="006454BB"/>
    <w:rsid w:val="00645A0B"/>
    <w:rsid w:val="0064735F"/>
    <w:rsid w:val="00647DC0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A8B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7030F"/>
    <w:rsid w:val="006703A1"/>
    <w:rsid w:val="00670434"/>
    <w:rsid w:val="00670965"/>
    <w:rsid w:val="00670BCD"/>
    <w:rsid w:val="0067123C"/>
    <w:rsid w:val="00673197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6335"/>
    <w:rsid w:val="0069645C"/>
    <w:rsid w:val="0069693B"/>
    <w:rsid w:val="00696F88"/>
    <w:rsid w:val="00697043"/>
    <w:rsid w:val="006A200C"/>
    <w:rsid w:val="006A27C8"/>
    <w:rsid w:val="006A41A8"/>
    <w:rsid w:val="006A433E"/>
    <w:rsid w:val="006A474C"/>
    <w:rsid w:val="006A4753"/>
    <w:rsid w:val="006A5886"/>
    <w:rsid w:val="006A6611"/>
    <w:rsid w:val="006A767A"/>
    <w:rsid w:val="006B0047"/>
    <w:rsid w:val="006B012D"/>
    <w:rsid w:val="006B0683"/>
    <w:rsid w:val="006B0D53"/>
    <w:rsid w:val="006B0FD5"/>
    <w:rsid w:val="006B1143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740E"/>
    <w:rsid w:val="006C19A1"/>
    <w:rsid w:val="006C2306"/>
    <w:rsid w:val="006C2358"/>
    <w:rsid w:val="006C36B7"/>
    <w:rsid w:val="006C3DE6"/>
    <w:rsid w:val="006C5971"/>
    <w:rsid w:val="006C5E7E"/>
    <w:rsid w:val="006C6529"/>
    <w:rsid w:val="006C6B52"/>
    <w:rsid w:val="006D03FE"/>
    <w:rsid w:val="006D073A"/>
    <w:rsid w:val="006D0EB6"/>
    <w:rsid w:val="006D1B1B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2DE"/>
    <w:rsid w:val="006E6F73"/>
    <w:rsid w:val="006E7834"/>
    <w:rsid w:val="006E7B5B"/>
    <w:rsid w:val="006E7BD1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15D"/>
    <w:rsid w:val="00794EC6"/>
    <w:rsid w:val="00795194"/>
    <w:rsid w:val="00796178"/>
    <w:rsid w:val="007A04B9"/>
    <w:rsid w:val="007A11B5"/>
    <w:rsid w:val="007A14F7"/>
    <w:rsid w:val="007A1634"/>
    <w:rsid w:val="007A2376"/>
    <w:rsid w:val="007A34D1"/>
    <w:rsid w:val="007A426C"/>
    <w:rsid w:val="007A4355"/>
    <w:rsid w:val="007A4541"/>
    <w:rsid w:val="007A52D3"/>
    <w:rsid w:val="007A6762"/>
    <w:rsid w:val="007A6CB6"/>
    <w:rsid w:val="007A732E"/>
    <w:rsid w:val="007A7D21"/>
    <w:rsid w:val="007A7F8A"/>
    <w:rsid w:val="007B096D"/>
    <w:rsid w:val="007B0F30"/>
    <w:rsid w:val="007B11C0"/>
    <w:rsid w:val="007B27EA"/>
    <w:rsid w:val="007B2A56"/>
    <w:rsid w:val="007B3040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46DD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E63"/>
    <w:rsid w:val="007F4EE8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109D2"/>
    <w:rsid w:val="0081141D"/>
    <w:rsid w:val="00811497"/>
    <w:rsid w:val="008119B0"/>
    <w:rsid w:val="008122BF"/>
    <w:rsid w:val="00812B6D"/>
    <w:rsid w:val="00812DBB"/>
    <w:rsid w:val="00812E5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60260"/>
    <w:rsid w:val="00860B32"/>
    <w:rsid w:val="00860F0D"/>
    <w:rsid w:val="00860F0F"/>
    <w:rsid w:val="00860F8C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60EA"/>
    <w:rsid w:val="00876DB9"/>
    <w:rsid w:val="00877C93"/>
    <w:rsid w:val="00877E85"/>
    <w:rsid w:val="008800BC"/>
    <w:rsid w:val="0088144F"/>
    <w:rsid w:val="00882FB8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C1B"/>
    <w:rsid w:val="00894CA9"/>
    <w:rsid w:val="00895745"/>
    <w:rsid w:val="00895BD4"/>
    <w:rsid w:val="00895C85"/>
    <w:rsid w:val="00896456"/>
    <w:rsid w:val="0089647E"/>
    <w:rsid w:val="00897A25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8FF"/>
    <w:rsid w:val="008A574D"/>
    <w:rsid w:val="008A65B5"/>
    <w:rsid w:val="008A66F4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526F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4602"/>
    <w:rsid w:val="008D4615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7387"/>
    <w:rsid w:val="008F0D0B"/>
    <w:rsid w:val="008F1664"/>
    <w:rsid w:val="008F2005"/>
    <w:rsid w:val="008F33CA"/>
    <w:rsid w:val="008F3F4C"/>
    <w:rsid w:val="008F4667"/>
    <w:rsid w:val="008F497F"/>
    <w:rsid w:val="008F56CE"/>
    <w:rsid w:val="008F59F8"/>
    <w:rsid w:val="008F5A28"/>
    <w:rsid w:val="008F5CE1"/>
    <w:rsid w:val="008F716C"/>
    <w:rsid w:val="00900093"/>
    <w:rsid w:val="009002F9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B85"/>
    <w:rsid w:val="00905DF8"/>
    <w:rsid w:val="00906BDD"/>
    <w:rsid w:val="009079F6"/>
    <w:rsid w:val="00907F17"/>
    <w:rsid w:val="009106F7"/>
    <w:rsid w:val="009112A2"/>
    <w:rsid w:val="00911509"/>
    <w:rsid w:val="0091188B"/>
    <w:rsid w:val="00911927"/>
    <w:rsid w:val="009119F8"/>
    <w:rsid w:val="0091415F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2436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71"/>
    <w:rsid w:val="0094435A"/>
    <w:rsid w:val="00944458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727A"/>
    <w:rsid w:val="009578D1"/>
    <w:rsid w:val="009601EE"/>
    <w:rsid w:val="00960703"/>
    <w:rsid w:val="00960EDB"/>
    <w:rsid w:val="00960FD2"/>
    <w:rsid w:val="00962C39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3702"/>
    <w:rsid w:val="00973AE9"/>
    <w:rsid w:val="00973DFB"/>
    <w:rsid w:val="00974C72"/>
    <w:rsid w:val="00974D05"/>
    <w:rsid w:val="00977220"/>
    <w:rsid w:val="0098019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753"/>
    <w:rsid w:val="009D37F8"/>
    <w:rsid w:val="009D484D"/>
    <w:rsid w:val="009D5CD2"/>
    <w:rsid w:val="009D7140"/>
    <w:rsid w:val="009E0BD5"/>
    <w:rsid w:val="009E16F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5B2E"/>
    <w:rsid w:val="00A4625A"/>
    <w:rsid w:val="00A467E5"/>
    <w:rsid w:val="00A47776"/>
    <w:rsid w:val="00A5146C"/>
    <w:rsid w:val="00A518D8"/>
    <w:rsid w:val="00A51A45"/>
    <w:rsid w:val="00A52053"/>
    <w:rsid w:val="00A539BE"/>
    <w:rsid w:val="00A54226"/>
    <w:rsid w:val="00A5698A"/>
    <w:rsid w:val="00A57442"/>
    <w:rsid w:val="00A57A9E"/>
    <w:rsid w:val="00A60ED4"/>
    <w:rsid w:val="00A615FE"/>
    <w:rsid w:val="00A61BC9"/>
    <w:rsid w:val="00A633A9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44DA"/>
    <w:rsid w:val="00A84CB2"/>
    <w:rsid w:val="00A84D9D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E30"/>
    <w:rsid w:val="00AA1A1F"/>
    <w:rsid w:val="00AA39AF"/>
    <w:rsid w:val="00AA3D1C"/>
    <w:rsid w:val="00AA42A2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4A1"/>
    <w:rsid w:val="00AC257A"/>
    <w:rsid w:val="00AC2FEF"/>
    <w:rsid w:val="00AC371C"/>
    <w:rsid w:val="00AC3AFB"/>
    <w:rsid w:val="00AC4492"/>
    <w:rsid w:val="00AC48D3"/>
    <w:rsid w:val="00AC5A69"/>
    <w:rsid w:val="00AC6EE8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A44"/>
    <w:rsid w:val="00B14948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437E"/>
    <w:rsid w:val="00B45387"/>
    <w:rsid w:val="00B457B9"/>
    <w:rsid w:val="00B4653C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6D"/>
    <w:rsid w:val="00B72181"/>
    <w:rsid w:val="00B723B1"/>
    <w:rsid w:val="00B729B6"/>
    <w:rsid w:val="00B72F68"/>
    <w:rsid w:val="00B74005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7BA"/>
    <w:rsid w:val="00BD2ACF"/>
    <w:rsid w:val="00BD317F"/>
    <w:rsid w:val="00BD47E8"/>
    <w:rsid w:val="00BD4AF3"/>
    <w:rsid w:val="00BD684B"/>
    <w:rsid w:val="00BD6D92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753"/>
    <w:rsid w:val="00C51811"/>
    <w:rsid w:val="00C5181D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851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E32"/>
    <w:rsid w:val="00CB3B0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68B0"/>
    <w:rsid w:val="00CC69AE"/>
    <w:rsid w:val="00CC6CE7"/>
    <w:rsid w:val="00CD09AE"/>
    <w:rsid w:val="00CD1333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F84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B9"/>
    <w:rsid w:val="00D3458B"/>
    <w:rsid w:val="00D34A42"/>
    <w:rsid w:val="00D356C7"/>
    <w:rsid w:val="00D37187"/>
    <w:rsid w:val="00D376DC"/>
    <w:rsid w:val="00D37B30"/>
    <w:rsid w:val="00D402E0"/>
    <w:rsid w:val="00D4033D"/>
    <w:rsid w:val="00D405C1"/>
    <w:rsid w:val="00D42181"/>
    <w:rsid w:val="00D424AB"/>
    <w:rsid w:val="00D43C72"/>
    <w:rsid w:val="00D43F31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1773"/>
    <w:rsid w:val="00D81FCD"/>
    <w:rsid w:val="00D82C20"/>
    <w:rsid w:val="00D82F5E"/>
    <w:rsid w:val="00D85BA1"/>
    <w:rsid w:val="00D86001"/>
    <w:rsid w:val="00D86EE1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52E"/>
    <w:rsid w:val="00DA3657"/>
    <w:rsid w:val="00DA5348"/>
    <w:rsid w:val="00DA6831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902"/>
    <w:rsid w:val="00DD503D"/>
    <w:rsid w:val="00DD53AA"/>
    <w:rsid w:val="00DD5D72"/>
    <w:rsid w:val="00DD6036"/>
    <w:rsid w:val="00DD6ADC"/>
    <w:rsid w:val="00DE05E5"/>
    <w:rsid w:val="00DE0C86"/>
    <w:rsid w:val="00DE0C94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921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B86"/>
    <w:rsid w:val="00E5123C"/>
    <w:rsid w:val="00E5236B"/>
    <w:rsid w:val="00E52AEA"/>
    <w:rsid w:val="00E52C05"/>
    <w:rsid w:val="00E536E8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9C"/>
    <w:rsid w:val="00E66C32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8043A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B00AB"/>
    <w:rsid w:val="00EB0290"/>
    <w:rsid w:val="00EB0E86"/>
    <w:rsid w:val="00EB23B5"/>
    <w:rsid w:val="00EB34CC"/>
    <w:rsid w:val="00EB3B0C"/>
    <w:rsid w:val="00EB3F55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377A"/>
    <w:rsid w:val="00ED4168"/>
    <w:rsid w:val="00ED4404"/>
    <w:rsid w:val="00ED628D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5CB"/>
    <w:rsid w:val="00EE4D89"/>
    <w:rsid w:val="00EE5B77"/>
    <w:rsid w:val="00EE5F23"/>
    <w:rsid w:val="00EE6FAC"/>
    <w:rsid w:val="00EE79A1"/>
    <w:rsid w:val="00EF03DD"/>
    <w:rsid w:val="00EF0CB7"/>
    <w:rsid w:val="00EF123B"/>
    <w:rsid w:val="00EF1390"/>
    <w:rsid w:val="00EF1C3B"/>
    <w:rsid w:val="00EF1F79"/>
    <w:rsid w:val="00EF2AEB"/>
    <w:rsid w:val="00EF341C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7ACE"/>
    <w:rsid w:val="00F103EE"/>
    <w:rsid w:val="00F10FDF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2320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90161"/>
    <w:rsid w:val="00F90300"/>
    <w:rsid w:val="00F90897"/>
    <w:rsid w:val="00F921D3"/>
    <w:rsid w:val="00F92523"/>
    <w:rsid w:val="00F936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EBE"/>
    <w:rsid w:val="00FB3011"/>
    <w:rsid w:val="00FB35AE"/>
    <w:rsid w:val="00FB3DCE"/>
    <w:rsid w:val="00FB4E3B"/>
    <w:rsid w:val="00FB53E7"/>
    <w:rsid w:val="00FB5B11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CC2"/>
    <w:rsid w:val="00FF069C"/>
    <w:rsid w:val="00FF1882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EF5C55"/>
  <w15:docId w15:val="{30B84934-F6B0-4AE4-9851-70A25D5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ska.krohova@crestcom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A0AD07-E8DD-4CF7-93A5-1CE164B13E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977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Performance</vt:lpstr>
    </vt:vector>
  </TitlesOfParts>
  <Company>INVESCO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Gabriela Hampejsová</cp:lastModifiedBy>
  <cp:revision>2</cp:revision>
  <cp:lastPrinted>2021-02-17T20:24:00Z</cp:lastPrinted>
  <dcterms:created xsi:type="dcterms:W3CDTF">2022-04-12T06:22:00Z</dcterms:created>
  <dcterms:modified xsi:type="dcterms:W3CDTF">2022-04-12T06:22:00Z</dcterms:modified>
</cp:coreProperties>
</file>